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A0" w:rsidRDefault="00EE665B">
      <w:pPr>
        <w:spacing w:after="150"/>
      </w:pPr>
      <w:r>
        <w:rPr>
          <w:color w:val="000000"/>
        </w:rPr>
        <w:t> </w:t>
      </w:r>
    </w:p>
    <w:p w:rsidR="007903A0" w:rsidRDefault="00EE665B">
      <w:pPr>
        <w:spacing w:after="150"/>
      </w:pPr>
      <w:r>
        <w:rPr>
          <w:color w:val="000000"/>
        </w:rPr>
        <w:t xml:space="preserve">На основу члана 160. и члана 171. став 2. Закона о пензијском и инвалидском осигурању („Службени гласник РС”, бр. </w:t>
      </w:r>
      <w:r>
        <w:rPr>
          <w:color w:val="000000"/>
        </w:rPr>
        <w:t>34/03, 64/04 – УС, 84/04 – др. закон, 85/05, 101/05 – др. закон, 63/06 – УС, 5/09, 107/09, 101/10, 93/12, 62/13, 108/13, 75/14, 142/14, 73/18, 46/19 – УС и 86/19),</w:t>
      </w:r>
    </w:p>
    <w:p w:rsidR="007903A0" w:rsidRDefault="00EE665B">
      <w:pPr>
        <w:spacing w:after="150"/>
      </w:pPr>
      <w:r>
        <w:rPr>
          <w:color w:val="000000"/>
        </w:rPr>
        <w:t>Управни одбор Републичког фонда за пензијско и инвалидско осигурање, на седници одржаној 28.</w:t>
      </w:r>
      <w:r>
        <w:rPr>
          <w:color w:val="000000"/>
        </w:rPr>
        <w:t xml:space="preserve"> маја 2020. године, донео је</w:t>
      </w:r>
    </w:p>
    <w:p w:rsidR="007903A0" w:rsidRDefault="00EE665B">
      <w:pPr>
        <w:spacing w:after="225"/>
        <w:jc w:val="center"/>
      </w:pPr>
      <w:r>
        <w:rPr>
          <w:b/>
          <w:color w:val="000000"/>
        </w:rPr>
        <w:t>ПРАВИЛНИК</w:t>
      </w:r>
    </w:p>
    <w:p w:rsidR="007903A0" w:rsidRDefault="00EE665B">
      <w:pPr>
        <w:spacing w:after="225"/>
        <w:jc w:val="center"/>
      </w:pPr>
      <w:r>
        <w:rPr>
          <w:b/>
          <w:color w:val="000000"/>
        </w:rPr>
        <w:t>о друштвеном стандарду корисника пензија Републичког фонда за пензијско и инвалидско осигурање</w:t>
      </w:r>
    </w:p>
    <w:p w:rsidR="007903A0" w:rsidRDefault="00EE665B">
      <w:pPr>
        <w:spacing w:after="120"/>
        <w:jc w:val="center"/>
      </w:pPr>
      <w:r>
        <w:rPr>
          <w:color w:val="000000"/>
        </w:rPr>
        <w:t>"Службени гласник РС", бр. 80 од 3. јуна 2020, 154 од 24. децембра 2020, 99 од 22. октобра 2021, 36 од 18. марта 2022.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</w:t>
      </w:r>
      <w:r>
        <w:rPr>
          <w:color w:val="000000"/>
        </w:rPr>
        <w:t>н 1.</w:t>
      </w:r>
    </w:p>
    <w:p w:rsidR="007903A0" w:rsidRDefault="00EE665B">
      <w:pPr>
        <w:spacing w:after="150"/>
      </w:pPr>
      <w:r>
        <w:rPr>
          <w:color w:val="000000"/>
        </w:rPr>
        <w:t>Овим правилником уређује се намена, услови и начин коришћења и правдања средстава друштвеног стандарда корисника пензија Републичког фонда за пензијско и инвалидско осигурање (у даљем тексту: Фонд), који имају пребивалиште на територији Републике Срби</w:t>
      </w:r>
      <w:r>
        <w:rPr>
          <w:color w:val="000000"/>
        </w:rPr>
        <w:t>је.</w:t>
      </w:r>
    </w:p>
    <w:p w:rsidR="007903A0" w:rsidRDefault="00EE665B">
      <w:pPr>
        <w:spacing w:after="150"/>
      </w:pPr>
      <w:r>
        <w:rPr>
          <w:color w:val="000000"/>
        </w:rPr>
        <w:t>Корисницима пензије у смислу става 1. овог члана не сматрају се корисници права на привремену накнаду по основу II и III категорије инвалидности, код којих је извршено превођење привремене накнаде у инвалидску пензију, у смислу одредбе члана 223. Закон</w:t>
      </w:r>
      <w:r>
        <w:rPr>
          <w:color w:val="000000"/>
        </w:rPr>
        <w:t>а о пензијском и инвалидском осигурању.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2.</w:t>
      </w:r>
    </w:p>
    <w:p w:rsidR="007903A0" w:rsidRDefault="00EE665B">
      <w:pPr>
        <w:spacing w:after="150"/>
      </w:pPr>
      <w:r>
        <w:rPr>
          <w:color w:val="000000"/>
        </w:rPr>
        <w:t>Друштвеним стандардом корисника пензија у смислу овог правилника сматра се:</w:t>
      </w:r>
    </w:p>
    <w:p w:rsidR="007903A0" w:rsidRDefault="00EE665B">
      <w:pPr>
        <w:spacing w:after="150"/>
      </w:pPr>
      <w:r>
        <w:rPr>
          <w:color w:val="000000"/>
        </w:rPr>
        <w:t>1) рехабилитација корисника пензија у здравствено-стационарним установама и бањско-климатским лечилиштима (у даљем тексту: установа)</w:t>
      </w:r>
      <w:r>
        <w:rPr>
          <w:color w:val="000000"/>
        </w:rPr>
        <w:t>;</w:t>
      </w:r>
    </w:p>
    <w:p w:rsidR="007903A0" w:rsidRDefault="00EE665B">
      <w:pPr>
        <w:spacing w:after="150"/>
      </w:pPr>
      <w:r>
        <w:rPr>
          <w:color w:val="000000"/>
        </w:rPr>
        <w:t>2) културне и спортско-рекреативне манифестације чији је циљ подстицање интеграције старих лица у друштво;</w:t>
      </w:r>
    </w:p>
    <w:p w:rsidR="007903A0" w:rsidRDefault="00EE665B">
      <w:pPr>
        <w:spacing w:after="150"/>
      </w:pPr>
      <w:r>
        <w:rPr>
          <w:color w:val="000000"/>
        </w:rPr>
        <w:t>3) солидарна помоћ корисницима пензија у пакетима са основним животним намирницама и средствима за хигијену</w:t>
      </w:r>
      <w:r>
        <w:rPr>
          <w:b/>
          <w:color w:val="000000"/>
        </w:rPr>
        <w:t>, као и друге врсте помоћи, у циљу унапр</w:t>
      </w:r>
      <w:r>
        <w:rPr>
          <w:b/>
          <w:color w:val="000000"/>
        </w:rPr>
        <w:t>еђења стандарда корисника пензија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7903A0" w:rsidRDefault="00EE665B">
      <w:pPr>
        <w:spacing w:after="150"/>
      </w:pPr>
      <w:r>
        <w:rPr>
          <w:color w:val="000000"/>
        </w:rPr>
        <w:t>Управни одбор Фонда доноси одлуку о трошковима рехабилитације корисника пензијa и цени смештаја пратиоца по установама, по дану боравка.</w:t>
      </w:r>
    </w:p>
    <w:p w:rsidR="007903A0" w:rsidRDefault="00EE665B">
      <w:pPr>
        <w:spacing w:after="150"/>
      </w:pPr>
      <w:r>
        <w:rPr>
          <w:color w:val="000000"/>
        </w:rPr>
        <w:t>*Службени гласник РС, број 99/2021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3.</w:t>
      </w:r>
    </w:p>
    <w:p w:rsidR="007903A0" w:rsidRDefault="00EE665B">
      <w:pPr>
        <w:spacing w:after="150"/>
      </w:pPr>
      <w:r>
        <w:rPr>
          <w:color w:val="000000"/>
        </w:rPr>
        <w:lastRenderedPageBreak/>
        <w:t>Од укупних средстава за друштвени станда</w:t>
      </w:r>
      <w:r>
        <w:rPr>
          <w:color w:val="000000"/>
        </w:rPr>
        <w:t>рд корисника пензија планираних Финансијским планом Фонда, издвајају се средства:</w:t>
      </w:r>
    </w:p>
    <w:p w:rsidR="007903A0" w:rsidRDefault="00EE665B">
      <w:pPr>
        <w:spacing w:after="150"/>
      </w:pPr>
      <w:r>
        <w:rPr>
          <w:color w:val="000000"/>
        </w:rPr>
        <w:t>1) за финансирање трошкова рехабилитације корисника пензија у установама из члана 2. став 1. тачка 1) у висини од 85%;</w:t>
      </w:r>
    </w:p>
    <w:p w:rsidR="007903A0" w:rsidRDefault="00EE665B">
      <w:pPr>
        <w:spacing w:after="150"/>
      </w:pPr>
      <w:r>
        <w:rPr>
          <w:color w:val="000000"/>
        </w:rPr>
        <w:t>2) за финансирање друштвеног стандарда корисника пензиј</w:t>
      </w:r>
      <w:r>
        <w:rPr>
          <w:color w:val="000000"/>
        </w:rPr>
        <w:t>а из члана 2. став 1. тач. 2) и 3) и за накнаду трошкова учешћа Савеза пензионера Србије (у даљем тексту: САПЕНС) и Удружења пензионера Србије „Независност” (у даљем тексту: УПС „Независност”), у спровођењу поступка упућивања корисника пензија на рехабилит</w:t>
      </w:r>
      <w:r>
        <w:rPr>
          <w:color w:val="000000"/>
        </w:rPr>
        <w:t>ацију и за организацију и координацију рада удружења и одбора корисника у спровођењу активности на побољшању друштвеног стандарда, у висини од 15%.</w:t>
      </w:r>
    </w:p>
    <w:p w:rsidR="007903A0" w:rsidRDefault="00EE665B">
      <w:pPr>
        <w:spacing w:after="150"/>
      </w:pPr>
      <w:r>
        <w:rPr>
          <w:color w:val="000000"/>
        </w:rPr>
        <w:t>Под трошковима спровођења поступка упућивања корисника пензија на рехабилитацију, сматрају се трошкови за ра</w:t>
      </w:r>
      <w:r>
        <w:rPr>
          <w:color w:val="000000"/>
        </w:rPr>
        <w:t xml:space="preserve">д у комисији за пријем и обраду пријава и документације поднете уз пријаву (пријем и контрола поднете пријаве и документације, давање обавештења, објашњења корисницима, сачињавање </w:t>
      </w:r>
      <w:r>
        <w:rPr>
          <w:b/>
          <w:color w:val="000000"/>
        </w:rPr>
        <w:t>Извештајa о примљеним и обрађеним пријавама и средствима за спровођење посту</w:t>
      </w:r>
      <w:r>
        <w:rPr>
          <w:b/>
          <w:color w:val="000000"/>
        </w:rPr>
        <w:t>пка упућивања корисника на рехабилитацију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друго).</w:t>
      </w:r>
    </w:p>
    <w:p w:rsidR="007903A0" w:rsidRDefault="00EE665B">
      <w:pPr>
        <w:spacing w:after="150"/>
      </w:pPr>
      <w:r>
        <w:rPr>
          <w:color w:val="000000"/>
        </w:rPr>
        <w:t>Под организацијом и координацијом рада удружења, односно одбора корисника у спровођењу активности на побољшању друштвеног стандарда, сматрају се и послови на инструктажи на састанцима и на терену, надзор</w:t>
      </w:r>
      <w:r>
        <w:rPr>
          <w:color w:val="000000"/>
        </w:rPr>
        <w:t>, израда аката у складу са овим правилником, сарадња са радном групом Фонда из члана 18. овог правилника и други послови инструктаже, помоћи, контроле и спровођења поступка.</w:t>
      </w:r>
    </w:p>
    <w:p w:rsidR="007903A0" w:rsidRDefault="00EE665B">
      <w:pPr>
        <w:spacing w:after="150"/>
      </w:pPr>
      <w:r>
        <w:rPr>
          <w:color w:val="000000"/>
        </w:rPr>
        <w:t>*Службени гласник РС, број 36/2022</w:t>
      </w:r>
    </w:p>
    <w:p w:rsidR="007903A0" w:rsidRDefault="00EE665B">
      <w:pPr>
        <w:spacing w:after="120"/>
        <w:jc w:val="center"/>
      </w:pPr>
      <w:r>
        <w:rPr>
          <w:b/>
          <w:color w:val="000000"/>
        </w:rPr>
        <w:t>Рехабилитација корисника пензија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4.</w:t>
      </w:r>
    </w:p>
    <w:p w:rsidR="007903A0" w:rsidRDefault="00EE665B">
      <w:pPr>
        <w:spacing w:after="150"/>
      </w:pPr>
      <w:r>
        <w:rPr>
          <w:color w:val="000000"/>
        </w:rPr>
        <w:t xml:space="preserve">Фонд </w:t>
      </w:r>
      <w:r>
        <w:rPr>
          <w:color w:val="000000"/>
        </w:rPr>
        <w:t>сноси трошкове рехабилитације за корисника пензије под условом да:</w:t>
      </w:r>
    </w:p>
    <w:p w:rsidR="007903A0" w:rsidRDefault="00EE665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пензија не прелази износ просечне пензије;</w:t>
      </w:r>
    </w:p>
    <w:p w:rsidR="007903A0" w:rsidRDefault="00EE665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нема друга лична примања;</w:t>
      </w:r>
    </w:p>
    <w:p w:rsidR="007903A0" w:rsidRDefault="00EE665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није користио рехабилитацију по одредбама овог правилника.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5.</w:t>
      </w:r>
    </w:p>
    <w:p w:rsidR="007903A0" w:rsidRDefault="00EE665B">
      <w:pPr>
        <w:spacing w:after="150"/>
      </w:pPr>
      <w:r>
        <w:rPr>
          <w:color w:val="000000"/>
        </w:rPr>
        <w:t xml:space="preserve">Фонд сноси трошкове рехабилитације корисника </w:t>
      </w:r>
      <w:r>
        <w:rPr>
          <w:color w:val="000000"/>
        </w:rPr>
        <w:t>пензије у трајању до 10 дана у току календарске године, у одређеној установи, као и путне трошкове у висини цене аутобуске, односно возне карте II разреда.</w:t>
      </w:r>
    </w:p>
    <w:p w:rsidR="007903A0" w:rsidRDefault="00EE665B">
      <w:pPr>
        <w:spacing w:after="150"/>
      </w:pPr>
      <w:r>
        <w:rPr>
          <w:color w:val="000000"/>
        </w:rPr>
        <w:t>Фонд сноси трошкове пратиоца слепог лица и пратиоца детета које је остварило право на породичну пенз</w:t>
      </w:r>
      <w:r>
        <w:rPr>
          <w:color w:val="000000"/>
        </w:rPr>
        <w:t xml:space="preserve">ију, а неспособно је за самосталан живот и рад, у трајању до 10 дана у току календарске године, у одређеној </w:t>
      </w:r>
      <w:r>
        <w:rPr>
          <w:color w:val="000000"/>
        </w:rPr>
        <w:lastRenderedPageBreak/>
        <w:t>установи, као и путне трошкове у висини цене аутобуске, односно возне карте II разреда.</w:t>
      </w:r>
    </w:p>
    <w:p w:rsidR="007903A0" w:rsidRDefault="00EE665B">
      <w:pPr>
        <w:spacing w:after="150"/>
      </w:pPr>
      <w:r>
        <w:rPr>
          <w:color w:val="000000"/>
        </w:rPr>
        <w:t>Трошкове рехабилитације корисника пензије и трошкове за прат</w:t>
      </w:r>
      <w:r>
        <w:rPr>
          <w:color w:val="000000"/>
        </w:rPr>
        <w:t>иоца слепог лица и пратиоца детета које је остварило право на породичну пензију по основу неспособности за самосталан живот и рад, Фонд финансира према трошковима рехабилитације корисника пензијa и цени смештаја пратиоца по установама, по дану боравка, кој</w:t>
      </w:r>
      <w:r>
        <w:rPr>
          <w:color w:val="000000"/>
        </w:rPr>
        <w:t>е je утврдиo Управни одбор Фонда.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6.</w:t>
      </w:r>
    </w:p>
    <w:p w:rsidR="007903A0" w:rsidRDefault="00EE665B">
      <w:pPr>
        <w:spacing w:after="150"/>
      </w:pPr>
      <w:r>
        <w:rPr>
          <w:color w:val="000000"/>
        </w:rPr>
        <w:t>Корисник пензије упућује се на рехабилитацију у следеће установе:</w:t>
      </w:r>
    </w:p>
    <w:p w:rsidR="007903A0" w:rsidRDefault="00EE665B">
      <w:pPr>
        <w:spacing w:after="150"/>
      </w:pPr>
      <w:r>
        <w:rPr>
          <w:color w:val="000000"/>
        </w:rPr>
        <w:t>1) Институт за лечење и рехабилитацију „Нишка Бања”, Ниш;</w:t>
      </w:r>
    </w:p>
    <w:p w:rsidR="007903A0" w:rsidRDefault="00EE665B">
      <w:pPr>
        <w:spacing w:after="150"/>
      </w:pPr>
      <w:r>
        <w:rPr>
          <w:color w:val="000000"/>
        </w:rPr>
        <w:t>2) Специјална болница за болести штитасте жлезде и болести метаболизма „Златибор”, Чајетин</w:t>
      </w:r>
      <w:r>
        <w:rPr>
          <w:color w:val="000000"/>
        </w:rPr>
        <w:t>а;</w:t>
      </w:r>
    </w:p>
    <w:p w:rsidR="007903A0" w:rsidRDefault="00EE665B">
      <w:pPr>
        <w:spacing w:after="150"/>
      </w:pPr>
      <w:r>
        <w:rPr>
          <w:color w:val="000000"/>
        </w:rPr>
        <w:t>3) Институт за рехабилитацију Београд „Селтерс”, Младеновац;</w:t>
      </w:r>
    </w:p>
    <w:p w:rsidR="007903A0" w:rsidRDefault="00EE665B">
      <w:pPr>
        <w:spacing w:after="150"/>
      </w:pPr>
      <w:r>
        <w:rPr>
          <w:color w:val="000000"/>
        </w:rPr>
        <w:t>4) Специјална болница за лечење и рехабилитацију „Меркур”, Врњачка Бања;</w:t>
      </w:r>
    </w:p>
    <w:p w:rsidR="007903A0" w:rsidRDefault="00EE665B">
      <w:pPr>
        <w:spacing w:after="150"/>
      </w:pPr>
      <w:r>
        <w:rPr>
          <w:color w:val="000000"/>
        </w:rPr>
        <w:t>5) Специјална болница за неспецифичне плућне болести „Сокобања”, Сокобања;</w:t>
      </w:r>
    </w:p>
    <w:p w:rsidR="007903A0" w:rsidRDefault="00EE665B">
      <w:pPr>
        <w:spacing w:after="150"/>
      </w:pPr>
      <w:r>
        <w:rPr>
          <w:color w:val="000000"/>
        </w:rPr>
        <w:t>6) Специјална болница за неуролошка и посттр</w:t>
      </w:r>
      <w:r>
        <w:rPr>
          <w:color w:val="000000"/>
        </w:rPr>
        <w:t>ауматска стања „Др Боривоје Гњатић”, Стари Сланкамен;</w:t>
      </w:r>
    </w:p>
    <w:p w:rsidR="007903A0" w:rsidRDefault="00EE665B">
      <w:pPr>
        <w:spacing w:after="150"/>
      </w:pPr>
      <w:r>
        <w:rPr>
          <w:color w:val="000000"/>
        </w:rPr>
        <w:t>7) Специјална болница за рехабилитацију „Русанда”, Меленци;</w:t>
      </w:r>
    </w:p>
    <w:p w:rsidR="007903A0" w:rsidRDefault="00EE665B">
      <w:pPr>
        <w:spacing w:after="150"/>
      </w:pPr>
      <w:r>
        <w:rPr>
          <w:color w:val="000000"/>
        </w:rPr>
        <w:t>8) Специјална болница за рехабилитацију „Горња Трепча”, Горња Трепча;</w:t>
      </w:r>
    </w:p>
    <w:p w:rsidR="007903A0" w:rsidRDefault="00EE665B">
      <w:pPr>
        <w:spacing w:after="150"/>
      </w:pPr>
      <w:r>
        <w:rPr>
          <w:color w:val="000000"/>
        </w:rPr>
        <w:t>9) Специјална болница за рехабилитацију Бања Ковиљача;</w:t>
      </w:r>
    </w:p>
    <w:p w:rsidR="007903A0" w:rsidRDefault="00EE665B">
      <w:pPr>
        <w:spacing w:after="150"/>
      </w:pPr>
      <w:r>
        <w:rPr>
          <w:color w:val="000000"/>
        </w:rPr>
        <w:t>10) Специјална бо</w:t>
      </w:r>
      <w:r>
        <w:rPr>
          <w:color w:val="000000"/>
        </w:rPr>
        <w:t>лница за рехабилитацију „Буковичка Бања”, Аранђеловац;</w:t>
      </w:r>
    </w:p>
    <w:p w:rsidR="007903A0" w:rsidRDefault="00EE665B">
      <w:pPr>
        <w:spacing w:after="150"/>
      </w:pPr>
      <w:r>
        <w:rPr>
          <w:color w:val="000000"/>
        </w:rPr>
        <w:t>11) Специјална болница за прогресивне мишићне и неуромишићне болести, Нови Пазар;</w:t>
      </w:r>
    </w:p>
    <w:p w:rsidR="007903A0" w:rsidRDefault="00EE665B">
      <w:pPr>
        <w:spacing w:after="150"/>
      </w:pPr>
      <w:r>
        <w:rPr>
          <w:color w:val="000000"/>
        </w:rPr>
        <w:t>12) Специјална болница за рехабилитацију „Рибарска Бања”, Рибарска Бања;</w:t>
      </w:r>
    </w:p>
    <w:p w:rsidR="007903A0" w:rsidRDefault="00EE665B">
      <w:pPr>
        <w:spacing w:after="150"/>
      </w:pPr>
      <w:r>
        <w:rPr>
          <w:color w:val="000000"/>
        </w:rPr>
        <w:t>13) Специјална болница за специјализовану реха</w:t>
      </w:r>
      <w:r>
        <w:rPr>
          <w:color w:val="000000"/>
        </w:rPr>
        <w:t>билитацију „Агенс”, Матарушка Бања;</w:t>
      </w:r>
    </w:p>
    <w:p w:rsidR="007903A0" w:rsidRDefault="00EE665B">
      <w:pPr>
        <w:spacing w:after="150"/>
      </w:pPr>
      <w:r>
        <w:rPr>
          <w:color w:val="000000"/>
        </w:rPr>
        <w:t>14) Специјална болница за рехабилитацију „Златар”, Нова Варош;</w:t>
      </w:r>
    </w:p>
    <w:p w:rsidR="007903A0" w:rsidRDefault="00EE665B">
      <w:pPr>
        <w:spacing w:after="150"/>
      </w:pPr>
      <w:r>
        <w:rPr>
          <w:color w:val="000000"/>
        </w:rPr>
        <w:t>15) Специјална болница за рехабилитацију, Ивањица;</w:t>
      </w:r>
    </w:p>
    <w:p w:rsidR="007903A0" w:rsidRDefault="00EE665B">
      <w:pPr>
        <w:spacing w:after="150"/>
      </w:pPr>
      <w:r>
        <w:rPr>
          <w:color w:val="000000"/>
        </w:rPr>
        <w:t>16) Специјална болница за рехабилитацију „Гамзиград”, Гамзиградска бања, Зајечар;</w:t>
      </w:r>
    </w:p>
    <w:p w:rsidR="007903A0" w:rsidRDefault="00EE665B">
      <w:pPr>
        <w:spacing w:after="150"/>
      </w:pPr>
      <w:r>
        <w:rPr>
          <w:color w:val="000000"/>
        </w:rPr>
        <w:t xml:space="preserve">17) Специјална болница </w:t>
      </w:r>
      <w:r>
        <w:rPr>
          <w:color w:val="000000"/>
        </w:rPr>
        <w:t>за рехабилитацију „Врањска Бања”, Врање;</w:t>
      </w:r>
    </w:p>
    <w:p w:rsidR="007903A0" w:rsidRDefault="00EE665B">
      <w:pPr>
        <w:spacing w:after="150"/>
      </w:pPr>
      <w:r>
        <w:rPr>
          <w:color w:val="000000"/>
        </w:rPr>
        <w:t>18) Специјална болница за рехабилитацију „Бања Кањижа”, Кањижа;</w:t>
      </w:r>
    </w:p>
    <w:p w:rsidR="007903A0" w:rsidRDefault="00EE665B">
      <w:pPr>
        <w:spacing w:after="150"/>
      </w:pPr>
      <w:r>
        <w:rPr>
          <w:color w:val="000000"/>
        </w:rPr>
        <w:lastRenderedPageBreak/>
        <w:t>19) Специјална болница за рехабилитацију „Бујановац”, Бујановачка Бања;</w:t>
      </w:r>
    </w:p>
    <w:p w:rsidR="007903A0" w:rsidRDefault="00EE665B">
      <w:pPr>
        <w:spacing w:after="150"/>
      </w:pPr>
      <w:r>
        <w:rPr>
          <w:color w:val="000000"/>
        </w:rPr>
        <w:t>20) Специјална болница за рехабилитацију „Гејзер”, Сијаринска Бања, Медвеђа;</w:t>
      </w:r>
    </w:p>
    <w:p w:rsidR="007903A0" w:rsidRDefault="00EE665B">
      <w:pPr>
        <w:spacing w:after="150"/>
      </w:pPr>
      <w:r>
        <w:rPr>
          <w:color w:val="000000"/>
        </w:rPr>
        <w:t>21</w:t>
      </w:r>
      <w:r>
        <w:rPr>
          <w:color w:val="000000"/>
        </w:rPr>
        <w:t>) Специјална болница за рехабилитацију „Јунаковић”, Апатин;</w:t>
      </w:r>
    </w:p>
    <w:p w:rsidR="007903A0" w:rsidRDefault="00EE665B">
      <w:pPr>
        <w:spacing w:after="150"/>
      </w:pPr>
      <w:r>
        <w:rPr>
          <w:color w:val="000000"/>
        </w:rPr>
        <w:t>22) Специјална болница за рехабилитацију „Термал”, Врдник;</w:t>
      </w:r>
    </w:p>
    <w:p w:rsidR="007903A0" w:rsidRDefault="00EE665B">
      <w:pPr>
        <w:spacing w:after="150"/>
      </w:pPr>
      <w:r>
        <w:rPr>
          <w:color w:val="000000"/>
        </w:rPr>
        <w:t>23) Специјална болница за рехабилитацију „Бањица”, Сокобања;</w:t>
      </w:r>
    </w:p>
    <w:p w:rsidR="007903A0" w:rsidRDefault="00EE665B">
      <w:pPr>
        <w:spacing w:after="150"/>
      </w:pPr>
      <w:r>
        <w:rPr>
          <w:color w:val="000000"/>
        </w:rPr>
        <w:t>24) Специјална болница за рехабилитацију „Пролом Бања”, Пролом Бања;</w:t>
      </w:r>
    </w:p>
    <w:p w:rsidR="007903A0" w:rsidRDefault="00EE665B">
      <w:pPr>
        <w:spacing w:after="150"/>
      </w:pPr>
      <w:r>
        <w:rPr>
          <w:color w:val="000000"/>
        </w:rPr>
        <w:t>25) Спе</w:t>
      </w:r>
      <w:r>
        <w:rPr>
          <w:color w:val="000000"/>
        </w:rPr>
        <w:t>цијална болница за рехабилитацију „Пролом Бања”, ПЦ Луковска Бања.</w:t>
      </w:r>
    </w:p>
    <w:p w:rsidR="007903A0" w:rsidRDefault="00EE665B">
      <w:pPr>
        <w:spacing w:after="150"/>
      </w:pPr>
      <w:r>
        <w:rPr>
          <w:color w:val="000000"/>
        </w:rPr>
        <w:t>Корисник пензије може бити упућен на рехабилитацију и у другу установу која се налази у систему Републичког фонда за здравствено осигурање или је чланица Удружења специјализованих здравстве</w:t>
      </w:r>
      <w:r>
        <w:rPr>
          <w:color w:val="000000"/>
        </w:rPr>
        <w:t>них установа за превенцију инвалидности и рехабилитацију.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7.</w:t>
      </w:r>
    </w:p>
    <w:p w:rsidR="007903A0" w:rsidRDefault="00EE665B">
      <w:pPr>
        <w:spacing w:after="150"/>
      </w:pPr>
      <w:r>
        <w:rPr>
          <w:color w:val="000000"/>
        </w:rPr>
        <w:t>Корисник пензије упућује се на рехабилитацију према исказаној жељи, у складу са смештајним капацитетима установе, која није контраиндикована његовој медицинској документацији.</w:t>
      </w:r>
    </w:p>
    <w:p w:rsidR="007903A0" w:rsidRDefault="00EE665B">
      <w:pPr>
        <w:spacing w:after="150"/>
      </w:pPr>
      <w:r>
        <w:rPr>
          <w:color w:val="000000"/>
        </w:rPr>
        <w:t>Корисник пензи</w:t>
      </w:r>
      <w:r>
        <w:rPr>
          <w:color w:val="000000"/>
        </w:rPr>
        <w:t>је опредељује се за две установе са подручја филијале Фонда где има пребивалиште и трећу установу из члана 6. овог правилника, у којима жели да оствари право на рехабилитацију.</w:t>
      </w:r>
    </w:p>
    <w:p w:rsidR="007903A0" w:rsidRDefault="00EE665B">
      <w:pPr>
        <w:spacing w:after="150"/>
      </w:pPr>
      <w:r>
        <w:rPr>
          <w:color w:val="000000"/>
        </w:rPr>
        <w:t>Избор установе корисник пензије врши према Списку установа који је саставни део</w:t>
      </w:r>
      <w:r>
        <w:rPr>
          <w:color w:val="000000"/>
        </w:rPr>
        <w:t xml:space="preserve"> овог правилника.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8.</w:t>
      </w:r>
    </w:p>
    <w:p w:rsidR="007903A0" w:rsidRDefault="00EE665B">
      <w:pPr>
        <w:spacing w:after="150"/>
      </w:pPr>
      <w:r>
        <w:rPr>
          <w:color w:val="000000"/>
        </w:rPr>
        <w:t>Корисник пензије овлашћује Фонд да, у његово име и за његов рачун, закључи уговор о пословној сарадњи са установом у којој ће да користи право на рехабилитацију.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9.</w:t>
      </w:r>
    </w:p>
    <w:p w:rsidR="007903A0" w:rsidRDefault="00EE665B">
      <w:pPr>
        <w:spacing w:after="150"/>
      </w:pPr>
      <w:r>
        <w:rPr>
          <w:color w:val="000000"/>
        </w:rPr>
        <w:t>По доношењу одлуке Управног одбора Фонда из члана 2. став 2.</w:t>
      </w:r>
      <w:r>
        <w:rPr>
          <w:color w:val="000000"/>
        </w:rPr>
        <w:t xml:space="preserve"> овог правилника, Фонд расписује оглас за подношење пријаве за упућивање на рехабилитацију корисника пензије и објављује га у дневној штампи.</w:t>
      </w:r>
    </w:p>
    <w:p w:rsidR="007903A0" w:rsidRDefault="00EE665B">
      <w:pPr>
        <w:spacing w:after="150"/>
      </w:pPr>
      <w:r>
        <w:rPr>
          <w:color w:val="000000"/>
        </w:rPr>
        <w:t>Оглас је отворен дванаест радних дана од дана објављивања и садржи услове утврђене чланом 4. овог правилника за ос</w:t>
      </w:r>
      <w:r>
        <w:rPr>
          <w:color w:val="000000"/>
        </w:rPr>
        <w:t>тваривање права на рехабилитацију, рок за подношење пријаве и доказе које корисник пензије подноси уз пријаву.</w:t>
      </w:r>
    </w:p>
    <w:p w:rsidR="007903A0" w:rsidRDefault="00EE665B">
      <w:pPr>
        <w:spacing w:after="150"/>
      </w:pPr>
      <w:r>
        <w:rPr>
          <w:color w:val="000000"/>
        </w:rPr>
        <w:t>Фонд је дужан да од установа из члана 6. овог правилника прибави податке о смештајним капацитетима који су расположиви за пружање услуга рехабили</w:t>
      </w:r>
      <w:r>
        <w:rPr>
          <w:color w:val="000000"/>
        </w:rPr>
        <w:t xml:space="preserve">тације корисницима пензија у текућoj години, по цени коју је </w:t>
      </w:r>
      <w:r>
        <w:rPr>
          <w:color w:val="000000"/>
        </w:rPr>
        <w:lastRenderedPageBreak/>
        <w:t>утврдио Управни одбор Фонда, списак области из којих пружају услуге рехабилитације, као и потврду да су у могућности да пруже услуге рехабилитације по спецификацији услуга (приликом пријема лекар</w:t>
      </w:r>
      <w:r>
        <w:rPr>
          <w:color w:val="000000"/>
        </w:rPr>
        <w:t>ски преглед са формирањем историје болести, ЕКГ, основне и циљане лабораторијске анализе, редовне лекарске визите сваког радног дана, присуство дежурног лекара после подне, ноћу и нерадним данима, све терапијске процедуре из области из којих се пружају усл</w:t>
      </w:r>
      <w:r>
        <w:rPr>
          <w:color w:val="000000"/>
        </w:rPr>
        <w:t>уге – најмање три врсте терапија и издавање отпусне листе).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10.</w:t>
      </w:r>
    </w:p>
    <w:p w:rsidR="007903A0" w:rsidRDefault="00EE665B">
      <w:pPr>
        <w:spacing w:after="150"/>
      </w:pPr>
      <w:r>
        <w:rPr>
          <w:color w:val="000000"/>
        </w:rPr>
        <w:t>Пријава за упућивање на рехабилитацију подноси се удружењу, односно одбору корисника пензија са подручја филијале Фонда на којој корисник пензије има пребивалиште, на обрасцу Пријава, кој</w:t>
      </w:r>
      <w:r>
        <w:rPr>
          <w:color w:val="000000"/>
        </w:rPr>
        <w:t>и је саставни део овог правилника, а може се поднети и у организационим јединицама Фонда.</w:t>
      </w:r>
    </w:p>
    <w:p w:rsidR="007903A0" w:rsidRDefault="00EE665B">
      <w:pPr>
        <w:spacing w:after="150"/>
      </w:pPr>
      <w:r>
        <w:rPr>
          <w:color w:val="000000"/>
        </w:rPr>
        <w:t>Корисник пензије са територије АП Косово и Метохија, са пребивалиштем, односно боравиштем ван територије АП Косово и Метохија пријаву подноси најближој организационој</w:t>
      </w:r>
      <w:r>
        <w:rPr>
          <w:color w:val="000000"/>
        </w:rPr>
        <w:t xml:space="preserve"> јединици Фонда према месту пребивалишта, односно боравишта, која пријаву прослеђује Дирекцији Фонда на даљи поступак, у складу са овим правилником.</w:t>
      </w:r>
    </w:p>
    <w:p w:rsidR="007903A0" w:rsidRDefault="00EE665B">
      <w:pPr>
        <w:spacing w:after="150"/>
      </w:pPr>
      <w:r>
        <w:rPr>
          <w:color w:val="000000"/>
        </w:rPr>
        <w:t>Пријаве се могу поднети и у најближој организационој јединици Фонда, уколико пензионер у време подношења пр</w:t>
      </w:r>
      <w:r>
        <w:rPr>
          <w:color w:val="000000"/>
        </w:rPr>
        <w:t>ијаве борави ван свог места становања.</w:t>
      </w:r>
    </w:p>
    <w:p w:rsidR="007903A0" w:rsidRDefault="00EE665B">
      <w:pPr>
        <w:spacing w:after="150"/>
      </w:pPr>
      <w:r>
        <w:rPr>
          <w:color w:val="000000"/>
        </w:rPr>
        <w:t>Уз пријаву, корисник пензије подноси последњи чек од пензије, доказ о висини пензије из иностранства (извод банке, потврда иностраног носиоца социјалног осигурања и друго) и медицинску документацију, уколико је поседу</w:t>
      </w:r>
      <w:r>
        <w:rPr>
          <w:color w:val="000000"/>
        </w:rPr>
        <w:t>је.</w:t>
      </w:r>
    </w:p>
    <w:p w:rsidR="007903A0" w:rsidRDefault="00EE665B">
      <w:pPr>
        <w:spacing w:after="150"/>
      </w:pPr>
      <w:r>
        <w:rPr>
          <w:color w:val="000000"/>
        </w:rPr>
        <w:t>Саставни део Пријаве је изјава корисника:</w:t>
      </w:r>
    </w:p>
    <w:p w:rsidR="007903A0" w:rsidRDefault="00EE665B">
      <w:pPr>
        <w:spacing w:after="150"/>
      </w:pPr>
      <w:r>
        <w:rPr>
          <w:color w:val="000000"/>
        </w:rPr>
        <w:t>– да осим пензије нема других личних примања;</w:t>
      </w:r>
    </w:p>
    <w:p w:rsidR="007903A0" w:rsidRDefault="00EE665B">
      <w:pPr>
        <w:spacing w:after="150"/>
      </w:pPr>
      <w:r>
        <w:rPr>
          <w:color w:val="000000"/>
        </w:rPr>
        <w:t>– да није користио рехабилитацију у складу са одредбама овог правилника;</w:t>
      </w:r>
    </w:p>
    <w:p w:rsidR="007903A0" w:rsidRDefault="00EE665B">
      <w:pPr>
        <w:spacing w:after="150"/>
      </w:pPr>
      <w:r>
        <w:rPr>
          <w:color w:val="000000"/>
        </w:rPr>
        <w:t>– о установама у којима жели да користи рехабилитацију;</w:t>
      </w:r>
    </w:p>
    <w:p w:rsidR="007903A0" w:rsidRDefault="00EE665B">
      <w:pPr>
        <w:spacing w:after="150"/>
      </w:pPr>
      <w:r>
        <w:rPr>
          <w:color w:val="000000"/>
        </w:rPr>
        <w:t xml:space="preserve">– о овлашћењу Фонду да, у његово </w:t>
      </w:r>
      <w:r>
        <w:rPr>
          <w:color w:val="000000"/>
        </w:rPr>
        <w:t>име и за његов рачун, закључи уговор о пословној сарадњи са установом у којој ће користити рехабилитацију.</w:t>
      </w:r>
    </w:p>
    <w:p w:rsidR="007903A0" w:rsidRDefault="00EE665B">
      <w:pPr>
        <w:spacing w:after="150"/>
      </w:pPr>
      <w:r>
        <w:rPr>
          <w:color w:val="000000"/>
        </w:rPr>
        <w:t>Удружења, односно одбори корисника пензија примљене и обрађене пријаве достављају надлежним филијалама Фонда, уз Списак пријава и попуњен „Извештај о</w:t>
      </w:r>
      <w:r>
        <w:rPr>
          <w:color w:val="000000"/>
        </w:rPr>
        <w:t xml:space="preserve"> примљеним и обрађеним пријавама”, који је саставни део овог правилника.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11.</w:t>
      </w:r>
    </w:p>
    <w:p w:rsidR="007903A0" w:rsidRDefault="00EE665B">
      <w:pPr>
        <w:spacing w:after="150"/>
      </w:pPr>
      <w:r>
        <w:rPr>
          <w:color w:val="000000"/>
        </w:rPr>
        <w:t>Ранг-листу корисника пензија који испуњавају услове прописане овим правилником за упућивање на рехабилитацију (у даљем тексту: Ранг-листа), утврђује комисија од најмање три ч</w:t>
      </w:r>
      <w:r>
        <w:rPr>
          <w:color w:val="000000"/>
        </w:rPr>
        <w:t xml:space="preserve">лана, коју образује директор филијале </w:t>
      </w:r>
      <w:r>
        <w:rPr>
          <w:color w:val="000000"/>
        </w:rPr>
        <w:lastRenderedPageBreak/>
        <w:t>Фонда, односно директор Фонда, а чине је представници из реда САПЕНС, УПС „Независност” и запослени у филијали Фонда, односно Дирекцији Фонда. Комисија о свом раду сачињава записник.</w:t>
      </w:r>
    </w:p>
    <w:p w:rsidR="007903A0" w:rsidRDefault="00EE665B">
      <w:pPr>
        <w:spacing w:after="150"/>
      </w:pPr>
      <w:r>
        <w:rPr>
          <w:color w:val="000000"/>
        </w:rPr>
        <w:t>Комисија из става 1. овог члана обј</w:t>
      </w:r>
      <w:r>
        <w:rPr>
          <w:color w:val="000000"/>
        </w:rPr>
        <w:t>ављује Ранг-листу потписану од стране председника комисије, на огласној табли удружења, односно одбора корисника, САПЕНС, УПС „Независност” и огласној табли Дирекције Фонда, филијале Фонда, односно службе филијале и испоставе.</w:t>
      </w:r>
    </w:p>
    <w:p w:rsidR="007903A0" w:rsidRDefault="00EE665B">
      <w:pPr>
        <w:spacing w:after="150"/>
      </w:pPr>
      <w:r>
        <w:rPr>
          <w:color w:val="000000"/>
        </w:rPr>
        <w:t>Ранг-листа се посебно утврђуј</w:t>
      </w:r>
      <w:r>
        <w:rPr>
          <w:color w:val="000000"/>
        </w:rPr>
        <w:t>е по врсти пензије (старосна, породична, инвалидска).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12.</w:t>
      </w:r>
    </w:p>
    <w:p w:rsidR="007903A0" w:rsidRDefault="00EE665B">
      <w:pPr>
        <w:spacing w:after="150"/>
      </w:pPr>
      <w:r>
        <w:rPr>
          <w:color w:val="000000"/>
        </w:rPr>
        <w:t>Ранг-листа се утврђује према броју бодова, на основу следећих критеријума: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61"/>
        <w:gridCol w:w="6189"/>
        <w:gridCol w:w="2278"/>
      </w:tblGrid>
      <w:tr w:rsidR="007903A0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1. Висина пензије:</w:t>
            </w:r>
          </w:p>
        </w:tc>
      </w:tr>
      <w:tr w:rsidR="007903A0">
        <w:trPr>
          <w:trHeight w:val="45"/>
          <w:tblCellSpacing w:w="0" w:type="auto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1) до најнижег износа пензије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40 бодова;</w:t>
            </w:r>
          </w:p>
        </w:tc>
      </w:tr>
      <w:tr w:rsidR="007903A0">
        <w:trPr>
          <w:trHeight w:val="45"/>
          <w:tblCellSpacing w:w="0" w:type="auto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2) до 60% просечне пензије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35 бодова;</w:t>
            </w:r>
          </w:p>
        </w:tc>
      </w:tr>
      <w:tr w:rsidR="007903A0">
        <w:trPr>
          <w:trHeight w:val="45"/>
          <w:tblCellSpacing w:w="0" w:type="auto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 xml:space="preserve">3) до 70% </w:t>
            </w:r>
            <w:r>
              <w:rPr>
                <w:color w:val="000000"/>
              </w:rPr>
              <w:t>просечне пензије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30 бодова;</w:t>
            </w:r>
          </w:p>
        </w:tc>
      </w:tr>
      <w:tr w:rsidR="007903A0">
        <w:trPr>
          <w:trHeight w:val="45"/>
          <w:tblCellSpacing w:w="0" w:type="auto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4) до 80% просечне пензије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25 бодова;</w:t>
            </w:r>
          </w:p>
        </w:tc>
      </w:tr>
      <w:tr w:rsidR="007903A0">
        <w:trPr>
          <w:trHeight w:val="45"/>
          <w:tblCellSpacing w:w="0" w:type="auto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5) до 90% просечне пензије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20 бодова;</w:t>
            </w:r>
          </w:p>
        </w:tc>
      </w:tr>
      <w:tr w:rsidR="007903A0">
        <w:trPr>
          <w:trHeight w:val="45"/>
          <w:tblCellSpacing w:w="0" w:type="auto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6) до просечне пензије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15 бодова;</w:t>
            </w:r>
          </w:p>
        </w:tc>
      </w:tr>
      <w:tr w:rsidR="007903A0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2. Броја година стажа осигурања:</w:t>
            </w:r>
          </w:p>
        </w:tc>
      </w:tr>
      <w:tr w:rsidR="007903A0">
        <w:trPr>
          <w:trHeight w:val="45"/>
          <w:tblCellSpacing w:w="0" w:type="auto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– за сваку годину стажа осигурања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1 бод;</w:t>
            </w:r>
          </w:p>
        </w:tc>
      </w:tr>
      <w:tr w:rsidR="007903A0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 xml:space="preserve">3. Броја година коришћења </w:t>
            </w:r>
            <w:r>
              <w:rPr>
                <w:color w:val="000000"/>
              </w:rPr>
              <w:t>пензије:</w:t>
            </w:r>
          </w:p>
        </w:tc>
      </w:tr>
      <w:tr w:rsidR="007903A0">
        <w:trPr>
          <w:trHeight w:val="45"/>
          <w:tblCellSpacing w:w="0" w:type="auto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– за сваку годину коришћења пензије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1 бод;</w:t>
            </w:r>
          </w:p>
        </w:tc>
      </w:tr>
      <w:tr w:rsidR="007903A0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4. Остварено право на новчану накнаду за помоћ и негу другог лица:</w:t>
            </w:r>
          </w:p>
        </w:tc>
      </w:tr>
      <w:tr w:rsidR="007903A0">
        <w:trPr>
          <w:trHeight w:val="45"/>
          <w:tblCellSpacing w:w="0" w:type="auto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– на основу чињенице да је корисник пензије остварио право на новчану накнаду за помоћ и негу другог лица: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10 бодова;</w:t>
            </w:r>
          </w:p>
        </w:tc>
      </w:tr>
      <w:tr w:rsidR="007903A0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Остварено право на породичну пензију:</w:t>
            </w:r>
          </w:p>
        </w:tc>
      </w:tr>
      <w:tr w:rsidR="007903A0">
        <w:trPr>
          <w:trHeight w:val="45"/>
          <w:tblCellSpacing w:w="0" w:type="auto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– за корисника који је право на породичну пензију остварио као дете које није способно за самосталан живот и рад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3A0" w:rsidRDefault="00EE665B">
            <w:pPr>
              <w:spacing w:after="150"/>
            </w:pPr>
            <w:r>
              <w:rPr>
                <w:color w:val="000000"/>
              </w:rPr>
              <w:t>5 бодова.</w:t>
            </w:r>
          </w:p>
        </w:tc>
      </w:tr>
    </w:tbl>
    <w:p w:rsidR="007903A0" w:rsidRDefault="00EE665B">
      <w:pPr>
        <w:spacing w:after="150"/>
      </w:pPr>
      <w:r>
        <w:rPr>
          <w:color w:val="000000"/>
        </w:rPr>
        <w:t xml:space="preserve">Изузетно од става 1. овог члана, кориснику пензије са територије АП Косово и Метохија, за </w:t>
      </w:r>
      <w:r>
        <w:rPr>
          <w:color w:val="000000"/>
        </w:rPr>
        <w:t>утврђивање Ранг-листе не рачунају се бодови на основу критеријума из тачке 2. по основу броја година стажа осигурања.</w:t>
      </w:r>
    </w:p>
    <w:p w:rsidR="007903A0" w:rsidRDefault="00EE665B">
      <w:pPr>
        <w:spacing w:after="150"/>
      </w:pPr>
      <w:r>
        <w:rPr>
          <w:color w:val="000000"/>
        </w:rPr>
        <w:lastRenderedPageBreak/>
        <w:t>Бодови из става 1. тач. 4. и 5. овог члана могу се остварити само по једном основу.</w:t>
      </w:r>
    </w:p>
    <w:p w:rsidR="007903A0" w:rsidRDefault="00EE665B">
      <w:pPr>
        <w:spacing w:after="150"/>
      </w:pPr>
      <w:r>
        <w:rPr>
          <w:color w:val="000000"/>
        </w:rPr>
        <w:t xml:space="preserve">Под једнаким условима за упућивање на рехабилитацију, </w:t>
      </w:r>
      <w:r>
        <w:rPr>
          <w:color w:val="000000"/>
        </w:rPr>
        <w:t>предност има корисник пензије који је старији.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13.</w:t>
      </w:r>
    </w:p>
    <w:p w:rsidR="007903A0" w:rsidRDefault="00EE665B">
      <w:pPr>
        <w:spacing w:after="150"/>
      </w:pPr>
      <w:r>
        <w:rPr>
          <w:color w:val="000000"/>
        </w:rPr>
        <w:t>Када се више корисника једне породичне пензије пријави на оглас, рехабилитацију може остварити само један корисник.</w:t>
      </w:r>
    </w:p>
    <w:p w:rsidR="007903A0" w:rsidRDefault="00EE665B">
      <w:pPr>
        <w:spacing w:after="150"/>
      </w:pPr>
      <w:r>
        <w:rPr>
          <w:color w:val="000000"/>
        </w:rPr>
        <w:t>У случају из става 1. овог члана, предност има корисник који је старији.</w:t>
      </w:r>
    </w:p>
    <w:p w:rsidR="007903A0" w:rsidRDefault="00EE665B">
      <w:pPr>
        <w:spacing w:after="150"/>
      </w:pPr>
      <w:r>
        <w:rPr>
          <w:color w:val="000000"/>
        </w:rPr>
        <w:t>Изузетно од</w:t>
      </w:r>
      <w:r>
        <w:rPr>
          <w:color w:val="000000"/>
        </w:rPr>
        <w:t xml:space="preserve"> става 1. овог члана, уколико се више корисника једне породичне пензије пријави на оглас, а право на породичну пензију су остварили као деца неспособна за самосталан живот и рад, рехабилитацију могу остварити сви такви корисници.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14.</w:t>
      </w:r>
    </w:p>
    <w:p w:rsidR="007903A0" w:rsidRDefault="00EE665B">
      <w:pPr>
        <w:spacing w:after="150"/>
      </w:pPr>
      <w:r>
        <w:rPr>
          <w:color w:val="000000"/>
        </w:rPr>
        <w:t xml:space="preserve">У року од </w:t>
      </w:r>
      <w:r>
        <w:rPr>
          <w:b/>
          <w:color w:val="000000"/>
        </w:rPr>
        <w:t>15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рад</w:t>
      </w:r>
      <w:r>
        <w:rPr>
          <w:color w:val="000000"/>
        </w:rPr>
        <w:t>них дана од дана истека огласа, филијала Фонда и Дирекција Фонда су дужне да обраде све пријаве корисника пензија за упућивање на рехабилитацију.</w:t>
      </w:r>
    </w:p>
    <w:p w:rsidR="007903A0" w:rsidRDefault="00EE665B">
      <w:pPr>
        <w:spacing w:after="150"/>
      </w:pPr>
      <w:r>
        <w:rPr>
          <w:color w:val="000000"/>
        </w:rPr>
        <w:t>По истеку рока из става 1. овог члана, филијала Фонда и Дирекција Фонда су дужне да примљене пријаве корисника</w:t>
      </w:r>
      <w:r>
        <w:rPr>
          <w:color w:val="000000"/>
        </w:rPr>
        <w:t xml:space="preserve"> за које се исплата пензија врши у другој филијали, односно Служби Дирекције Фонда, достави надлежној филијали, односно Дирекцији Фонда у року од пет радних дана, а надлежна филијала, односно Дирекција Фонда примљене пријаве одмах обрађује и уноси у одгова</w:t>
      </w:r>
      <w:r>
        <w:rPr>
          <w:color w:val="000000"/>
        </w:rPr>
        <w:t>рајућу програмску апликацију.</w:t>
      </w:r>
    </w:p>
    <w:p w:rsidR="007903A0" w:rsidRDefault="00EE665B">
      <w:pPr>
        <w:spacing w:after="150"/>
      </w:pPr>
      <w:r>
        <w:rPr>
          <w:color w:val="000000"/>
        </w:rPr>
        <w:t xml:space="preserve">Након што су све пријаве из ст. 1. и 2. овог члана обрађене, а по истеку рока из става 2. овог члана, односно </w:t>
      </w:r>
      <w:r>
        <w:rPr>
          <w:b/>
          <w:color w:val="000000"/>
        </w:rPr>
        <w:t>двадесет првог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радног дана од дана истека огласа, филијала и Дирекција Фонда, објављују Ранг-листу.</w:t>
      </w:r>
    </w:p>
    <w:p w:rsidR="007903A0" w:rsidRDefault="00EE665B">
      <w:pPr>
        <w:spacing w:after="150"/>
      </w:pPr>
      <w:r>
        <w:rPr>
          <w:color w:val="000000"/>
        </w:rPr>
        <w:t>Приговор на Ран</w:t>
      </w:r>
      <w:r>
        <w:rPr>
          <w:color w:val="000000"/>
        </w:rPr>
        <w:t>г-листу може се поднети у року од пет радних дана од дана објављивања Ранг-листе.</w:t>
      </w:r>
    </w:p>
    <w:p w:rsidR="007903A0" w:rsidRDefault="00EE665B">
      <w:pPr>
        <w:spacing w:after="150"/>
      </w:pPr>
      <w:r>
        <w:rPr>
          <w:color w:val="000000"/>
        </w:rPr>
        <w:t xml:space="preserve">По истеку рока за подношење приговора из става 4. овог члана, комисија у року од пет дана разматра поднете приговоре, </w:t>
      </w:r>
      <w:r>
        <w:rPr>
          <w:b/>
          <w:color w:val="000000"/>
        </w:rPr>
        <w:t>доставља одлуку о одбијању, односно усвајању приговора п</w:t>
      </w:r>
      <w:r>
        <w:rPr>
          <w:b/>
          <w:color w:val="000000"/>
        </w:rPr>
        <w:t>односицу (образац одлуке у прилогу)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утврђује Коначну Ранг-листу и објављује је на начин предвиђен чланом 11. овог правилника.</w:t>
      </w:r>
    </w:p>
    <w:p w:rsidR="007903A0" w:rsidRDefault="00EE665B">
      <w:pPr>
        <w:spacing w:after="150"/>
      </w:pPr>
      <w:r>
        <w:rPr>
          <w:color w:val="000000"/>
        </w:rPr>
        <w:t>*Службени гласник РС, број 36/2022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15.</w:t>
      </w:r>
    </w:p>
    <w:p w:rsidR="007903A0" w:rsidRDefault="00EE665B">
      <w:pPr>
        <w:spacing w:after="150"/>
      </w:pPr>
      <w:r>
        <w:rPr>
          <w:color w:val="000000"/>
        </w:rPr>
        <w:t>Ради упућивања корисника пензија према Коначној Ранг-листи из члана 14. став 5. овог</w:t>
      </w:r>
      <w:r>
        <w:rPr>
          <w:color w:val="000000"/>
        </w:rPr>
        <w:t xml:space="preserve"> правилника на рехабилитацију у одговарајућу установу, директор филијале Фонда, односно директор Фонда, образује комисију од најмање три члана коју чине: представник општинског удружења, односно </w:t>
      </w:r>
      <w:r>
        <w:rPr>
          <w:color w:val="000000"/>
        </w:rPr>
        <w:lastRenderedPageBreak/>
        <w:t>одбора корисника пензија, САПЕНС, УПС „Независност”, запослен</w:t>
      </w:r>
      <w:r>
        <w:rPr>
          <w:color w:val="000000"/>
        </w:rPr>
        <w:t>и у филијали, односно Дирекцији Фонда и лекар вештак Фонда. Комисија о свом раду сачињава записник.</w:t>
      </w:r>
    </w:p>
    <w:p w:rsidR="007903A0" w:rsidRDefault="00EE665B">
      <w:pPr>
        <w:spacing w:after="150"/>
      </w:pPr>
      <w:r>
        <w:rPr>
          <w:color w:val="000000"/>
        </w:rPr>
        <w:t>Комисија из става 1. овог члана, на основу исказане жеље корисника пензије, смештајних капацитета установе и расположиве медицинске документације, упућује к</w:t>
      </w:r>
      <w:r>
        <w:rPr>
          <w:color w:val="000000"/>
        </w:rPr>
        <w:t>орисника пензије у одговарајућу установу у којој ће се спровести рехабилитација.</w:t>
      </w:r>
    </w:p>
    <w:p w:rsidR="007903A0" w:rsidRDefault="00EE665B">
      <w:pPr>
        <w:spacing w:after="150"/>
      </w:pPr>
      <w:r>
        <w:rPr>
          <w:color w:val="000000"/>
        </w:rPr>
        <w:t>У случају да се корисник пензија не може упутити на рехабилитацију у смислу става 2. овог члана, Комисија је дужна да позове корисника да се изјасни о коришћењу рехабилитације</w:t>
      </w:r>
      <w:r>
        <w:rPr>
          <w:color w:val="000000"/>
        </w:rPr>
        <w:t xml:space="preserve"> у установи која има расположиве капацитете и није контраиндикована достављеној медицинској документацији, о чему се сачињава службена белешка.</w:t>
      </w:r>
    </w:p>
    <w:p w:rsidR="007903A0" w:rsidRDefault="00EE665B">
      <w:pPr>
        <w:spacing w:after="150"/>
      </w:pPr>
      <w:r>
        <w:rPr>
          <w:color w:val="000000"/>
        </w:rPr>
        <w:t>Ако корисник пензије не искористи право на рехабилитацију, филијала Фонда, односно Дирекција Фонда одређује друг</w:t>
      </w:r>
      <w:r>
        <w:rPr>
          <w:color w:val="000000"/>
        </w:rPr>
        <w:t>ог корисника, према редоследу на Коначној Ранг-листи.</w:t>
      </w:r>
    </w:p>
    <w:p w:rsidR="007903A0" w:rsidRDefault="00EE665B">
      <w:pPr>
        <w:spacing w:after="150"/>
      </w:pPr>
      <w:r>
        <w:rPr>
          <w:color w:val="000000"/>
        </w:rPr>
        <w:t>Корисник пензије је у обавези да обавести филијалу Фонда, односно Дирекцију Фонда и установу о немогућности коришћења одобрене рехабилитације.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16.</w:t>
      </w:r>
    </w:p>
    <w:p w:rsidR="007903A0" w:rsidRDefault="00EE665B">
      <w:pPr>
        <w:spacing w:after="150"/>
      </w:pPr>
      <w:r>
        <w:rPr>
          <w:color w:val="000000"/>
        </w:rPr>
        <w:t>На основу одлуке Управног одбора Фонда из члана 2.</w:t>
      </w:r>
      <w:r>
        <w:rPr>
          <w:color w:val="000000"/>
        </w:rPr>
        <w:t xml:space="preserve"> став 2. овог правилника, и датог овлашћења корисника пензије из члана 8. овог правилника, Фонд закључује уговоре са установама.</w:t>
      </w:r>
    </w:p>
    <w:p w:rsidR="007903A0" w:rsidRDefault="00EE665B">
      <w:pPr>
        <w:spacing w:after="150"/>
      </w:pPr>
      <w:r>
        <w:rPr>
          <w:color w:val="000000"/>
        </w:rPr>
        <w:t>По окончању рада комисије из члана 15. овог правилника, Коначна Ранг-листа, са подацима о установама у које се корисник пензије</w:t>
      </w:r>
      <w:r>
        <w:rPr>
          <w:color w:val="000000"/>
        </w:rPr>
        <w:t xml:space="preserve"> упућује, доставља се надлежној служби филијале Фонда, односно надлежној служби Дирекције Фонда.</w:t>
      </w:r>
    </w:p>
    <w:p w:rsidR="007903A0" w:rsidRDefault="00EE665B">
      <w:pPr>
        <w:spacing w:after="150"/>
      </w:pPr>
      <w:r>
        <w:rPr>
          <w:color w:val="000000"/>
        </w:rPr>
        <w:t>Филијала Фонда, односно Дирекција Фонда су дужне да писаним путем обавесте корисника пензије да је остварио право на рехабилитацију у установи и о списку облас</w:t>
      </w:r>
      <w:r>
        <w:rPr>
          <w:color w:val="000000"/>
        </w:rPr>
        <w:t>ти из којих се пружа рехабилитација и спецификацији услуга које ће им обавезно бити пружене приликом коришћења рехабилитације.</w:t>
      </w:r>
    </w:p>
    <w:p w:rsidR="007903A0" w:rsidRDefault="00EE665B">
      <w:pPr>
        <w:spacing w:after="150"/>
      </w:pPr>
      <w:r>
        <w:rPr>
          <w:color w:val="000000"/>
        </w:rPr>
        <w:t>Филијала Фонда, односно Дирекција Фонда доставља установи списак корисника који се упућују на рехабилитацију.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17.</w:t>
      </w:r>
    </w:p>
    <w:p w:rsidR="007903A0" w:rsidRDefault="00EE665B">
      <w:pPr>
        <w:spacing w:after="150"/>
      </w:pPr>
      <w:r>
        <w:rPr>
          <w:color w:val="000000"/>
        </w:rPr>
        <w:t>По извршењ</w:t>
      </w:r>
      <w:r>
        <w:rPr>
          <w:color w:val="000000"/>
        </w:rPr>
        <w:t>у услуге, установа уручује кориснику пензије отпусну листу о предузетим мерама лечења и рехабилитације.</w:t>
      </w:r>
    </w:p>
    <w:p w:rsidR="007903A0" w:rsidRDefault="00EE665B">
      <w:pPr>
        <w:spacing w:after="150"/>
      </w:pPr>
      <w:r>
        <w:rPr>
          <w:color w:val="000000"/>
        </w:rPr>
        <w:t xml:space="preserve">По извршењу услуге, установа доставља филијали Фонда, односно Дирекцији Фонда која је упутила корисника на рехабилитацију, фактуру која </w:t>
      </w:r>
      <w:r>
        <w:rPr>
          <w:color w:val="000000"/>
        </w:rPr>
        <w:lastRenderedPageBreak/>
        <w:t>садржи број болн</w:t>
      </w:r>
      <w:r>
        <w:rPr>
          <w:color w:val="000000"/>
        </w:rPr>
        <w:t>ичких дана боравка, цену коришћења услуге и износ префактурисаних исплаћених трошкова превоза.</w:t>
      </w:r>
    </w:p>
    <w:p w:rsidR="007903A0" w:rsidRDefault="00EE665B">
      <w:pPr>
        <w:spacing w:after="150"/>
      </w:pPr>
      <w:r>
        <w:rPr>
          <w:color w:val="000000"/>
        </w:rPr>
        <w:t xml:space="preserve">Уз фактуру, установа доставља и отпусну листу са именом, презименом, матичним бројем и потписом корисника пензије, као доказ да је користио услуге и доказ да је </w:t>
      </w:r>
      <w:r>
        <w:rPr>
          <w:color w:val="000000"/>
        </w:rPr>
        <w:t>исплатила трошкове превоза.</w:t>
      </w:r>
    </w:p>
    <w:p w:rsidR="007903A0" w:rsidRDefault="00EE665B">
      <w:pPr>
        <w:spacing w:after="150"/>
      </w:pPr>
      <w:r>
        <w:rPr>
          <w:color w:val="000000"/>
        </w:rPr>
        <w:t>Фактуре се сачињавају за кориснике пензија, према врсти права.</w:t>
      </w:r>
    </w:p>
    <w:p w:rsidR="007903A0" w:rsidRDefault="00EE665B">
      <w:pPr>
        <w:spacing w:after="150"/>
      </w:pPr>
      <w:r>
        <w:rPr>
          <w:color w:val="000000"/>
        </w:rPr>
        <w:t>Филијала Фонда, односно Дирекција Фонда, по пријему фактура са отпусним листама и доказима о исплаћеним трошковима превоза, проверава веродостојност поднете документ</w:t>
      </w:r>
      <w:r>
        <w:rPr>
          <w:color w:val="000000"/>
        </w:rPr>
        <w:t>ације и оверава извршење услуге. Филијала Фонда, односно Дирекција Фонда, врши плаћање трошкова рехабилитације и износа префактурисаних исплаћених путних трошкова.</w:t>
      </w:r>
    </w:p>
    <w:p w:rsidR="007903A0" w:rsidRDefault="00EE665B">
      <w:pPr>
        <w:spacing w:after="150"/>
      </w:pPr>
      <w:r>
        <w:rPr>
          <w:color w:val="000000"/>
        </w:rPr>
        <w:t>Изузетно, корисник пензије који није наплатио трошкове превоза у установи може поднети захте</w:t>
      </w:r>
      <w:r>
        <w:rPr>
          <w:color w:val="000000"/>
        </w:rPr>
        <w:t>в филијали Фонда, односно Дирекцији Фонда за наплату трошкова.</w:t>
      </w:r>
    </w:p>
    <w:p w:rsidR="007903A0" w:rsidRDefault="00EE665B">
      <w:pPr>
        <w:spacing w:after="150"/>
      </w:pPr>
      <w:r>
        <w:rPr>
          <w:color w:val="000000"/>
        </w:rPr>
        <w:t>По завршетку позивања корисника на рехабилитацију и достављања свих фактура, установе сачињавају и достављају Дирекцији Фонда коначни извештај и збирну рекапитулацију обрачуна пружених услуга з</w:t>
      </w:r>
      <w:r>
        <w:rPr>
          <w:color w:val="000000"/>
        </w:rPr>
        <w:t>а све кориснике пензија који су користили рехабилитацију, најкасније до 20. децембра текуће године.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18.</w:t>
      </w:r>
    </w:p>
    <w:p w:rsidR="007903A0" w:rsidRDefault="00EE665B">
      <w:pPr>
        <w:spacing w:after="150"/>
      </w:pPr>
      <w:r>
        <w:rPr>
          <w:color w:val="000000"/>
        </w:rPr>
        <w:t xml:space="preserve">Директор Фонда образује радну групу ради праћења спровођења рехабилитације корисника пензија у установама утврђенe овим правилником и координирања </w:t>
      </w:r>
      <w:r>
        <w:rPr>
          <w:color w:val="000000"/>
        </w:rPr>
        <w:t>рада организационих јединица Фонда ради обезбеђивања примене овог правилника на јединствен начин.</w:t>
      </w:r>
    </w:p>
    <w:p w:rsidR="007903A0" w:rsidRDefault="00EE665B">
      <w:pPr>
        <w:spacing w:after="150"/>
      </w:pPr>
      <w:r>
        <w:rPr>
          <w:color w:val="000000"/>
        </w:rPr>
        <w:t>Радна група извештава директора Фонда о спроведеним активностима из става 1. овог члана једном годишње, као и по потреби.</w:t>
      </w:r>
    </w:p>
    <w:p w:rsidR="007903A0" w:rsidRDefault="00EE665B">
      <w:pPr>
        <w:spacing w:after="150"/>
      </w:pPr>
      <w:r>
        <w:rPr>
          <w:color w:val="000000"/>
        </w:rPr>
        <w:t>На захтев радне групе, филијале Фонд</w:t>
      </w:r>
      <w:r>
        <w:rPr>
          <w:color w:val="000000"/>
        </w:rPr>
        <w:t>а, Дирекција Фонда и установе су дужне да доставе све тражене податке и информације.</w:t>
      </w:r>
    </w:p>
    <w:p w:rsidR="007903A0" w:rsidRDefault="00EE665B">
      <w:pPr>
        <w:spacing w:after="120"/>
        <w:jc w:val="center"/>
      </w:pPr>
      <w:r>
        <w:rPr>
          <w:b/>
          <w:color w:val="000000"/>
        </w:rPr>
        <w:t>Финансирање трошкова рехабилитације корисника пензија и правдање пренетих средстава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19.</w:t>
      </w:r>
    </w:p>
    <w:p w:rsidR="007903A0" w:rsidRDefault="00EE665B">
      <w:pPr>
        <w:spacing w:after="150"/>
      </w:pPr>
      <w:r>
        <w:rPr>
          <w:color w:val="000000"/>
        </w:rPr>
        <w:t>Средства за финансирање трошкова смештаја у установе за рехабилитацију се расп</w:t>
      </w:r>
      <w:r>
        <w:rPr>
          <w:color w:val="000000"/>
        </w:rPr>
        <w:t>оређују Служби Дирекције Фонда и по филијалама Фонда, сразмерно броју корисника пензија на подручју филијале, односно Службе Дирекције Фонда чија пензија не прелази износ просечне пензије, а према последњем расположивом податку.</w:t>
      </w:r>
    </w:p>
    <w:p w:rsidR="007903A0" w:rsidRDefault="00EE665B">
      <w:pPr>
        <w:spacing w:after="150"/>
      </w:pPr>
      <w:r>
        <w:rPr>
          <w:color w:val="000000"/>
        </w:rPr>
        <w:t xml:space="preserve">Средства из става 1. овог </w:t>
      </w:r>
      <w:r>
        <w:rPr>
          <w:color w:val="000000"/>
        </w:rPr>
        <w:t xml:space="preserve">члана распоређују се за кориснике пензија по врсти права (старосна, инвалидска, породична), на нивоу општина на подручју филијале, сразмерно броју корисника пензија на нивоу општине </w:t>
      </w:r>
      <w:r>
        <w:rPr>
          <w:color w:val="000000"/>
        </w:rPr>
        <w:lastRenderedPageBreak/>
        <w:t>чија пензија не прелази износ просечне пензије, према последњем расположив</w:t>
      </w:r>
      <w:r>
        <w:rPr>
          <w:color w:val="000000"/>
        </w:rPr>
        <w:t>ом податку.</w:t>
      </w:r>
    </w:p>
    <w:p w:rsidR="007903A0" w:rsidRDefault="00EE665B">
      <w:pPr>
        <w:spacing w:after="150"/>
      </w:pPr>
      <w:r>
        <w:rPr>
          <w:color w:val="000000"/>
        </w:rPr>
        <w:t>Распоред средстава сачињава се у Дирекцији Фонда и доставља филијали Фонда, Дирекцији Фонда и Дирекцији Покрајинског фонда, пре расписивања огласа за подношење пријава за упућивање на рехабилитацију корисника пензија за текућу годину.</w:t>
      </w:r>
    </w:p>
    <w:p w:rsidR="007903A0" w:rsidRDefault="00EE665B">
      <w:pPr>
        <w:spacing w:after="150"/>
      </w:pPr>
      <w:r>
        <w:rPr>
          <w:color w:val="000000"/>
        </w:rPr>
        <w:t>Нереализо</w:t>
      </w:r>
      <w:r>
        <w:rPr>
          <w:color w:val="000000"/>
        </w:rPr>
        <w:t>вана средства распоређена у смислу става 2. овог члана, прерасподелиће се према коначним ранг-листама. Филијала Фонда, односно Дирекција Фонда одређује другог корисника према редоследу на Коначној Ранг-листи. Нереализована средства за одређену врсту пензиј</w:t>
      </w:r>
      <w:r>
        <w:rPr>
          <w:color w:val="000000"/>
        </w:rPr>
        <w:t>е употребиће се за остале врсте пензија према Коначној Ранг-листи.</w:t>
      </w:r>
    </w:p>
    <w:p w:rsidR="007903A0" w:rsidRDefault="00EE665B">
      <w:pPr>
        <w:spacing w:after="150"/>
      </w:pPr>
      <w:r>
        <w:rPr>
          <w:color w:val="000000"/>
        </w:rPr>
        <w:t>Уколико филијала Фонда, односно Дирекција Фонда не реализује средства из става 3. овог члана, директор Фонда, на предлог радне групе из члана 18. овог правилника, доноси одлуку о усмеравању</w:t>
      </w:r>
      <w:r>
        <w:rPr>
          <w:color w:val="000000"/>
        </w:rPr>
        <w:t xml:space="preserve"> нереализованих средстава другој филијали која има кориснике пензије који су испунили услов за коришћење рехабилитације.</w:t>
      </w:r>
    </w:p>
    <w:p w:rsidR="007903A0" w:rsidRDefault="00EE665B">
      <w:pPr>
        <w:spacing w:after="150"/>
      </w:pPr>
      <w:r>
        <w:rPr>
          <w:b/>
          <w:color w:val="000000"/>
        </w:rPr>
        <w:t xml:space="preserve">Изузетно, уколико из објективних разлога (спреченост корисника да користи рехабилитацију, непостојање другог корисника према редоследу </w:t>
      </w:r>
      <w:r>
        <w:rPr>
          <w:b/>
          <w:color w:val="000000"/>
        </w:rPr>
        <w:t>на коначној ранг листи коме, по индикацији, одговара установа, објективне околности које настану у установи и сл.) нису искоришћена средства утврђена одлуком Управног одбора Фонда из члана 2. став 2. овог правилника, односно уколико опредељен број корисник</w:t>
      </w:r>
      <w:r>
        <w:rPr>
          <w:b/>
          <w:color w:val="000000"/>
        </w:rPr>
        <w:t>а за текућу годину није реализовао право на рехабилитацију у текућој години, за неискоришћени део средстава закључују се анекси уговора са установама. Установе се обавезују да пруже услуге корисницима у наредној години, по ценама које су важиле у претходно</w:t>
      </w:r>
      <w:r>
        <w:rPr>
          <w:b/>
          <w:color w:val="000000"/>
        </w:rPr>
        <w:t>ј години и по списковима које достављају филијале Фонда, односно Дирекција Фонда, а у складу са одредбама уговора које закључује директор Фонда са установама.</w:t>
      </w:r>
      <w:r>
        <w:rPr>
          <w:rFonts w:ascii="Calibri"/>
          <w:b/>
          <w:color w:val="000000"/>
          <w:vertAlign w:val="superscript"/>
        </w:rPr>
        <w:t>*</w:t>
      </w:r>
    </w:p>
    <w:p w:rsidR="007903A0" w:rsidRDefault="00EE665B">
      <w:pPr>
        <w:spacing w:after="150"/>
      </w:pPr>
      <w:r>
        <w:rPr>
          <w:color w:val="000000"/>
        </w:rPr>
        <w:t>*Службени гласник РС, брпј 154/2020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20.</w:t>
      </w:r>
    </w:p>
    <w:p w:rsidR="007903A0" w:rsidRDefault="00EE665B">
      <w:pPr>
        <w:spacing w:after="150"/>
      </w:pPr>
      <w:r>
        <w:rPr>
          <w:color w:val="000000"/>
        </w:rPr>
        <w:t>Удружењима, односно одборима корисника пензија из ч</w:t>
      </w:r>
      <w:r>
        <w:rPr>
          <w:color w:val="000000"/>
        </w:rPr>
        <w:t xml:space="preserve">лана 3. овог правилника, за њихово учешће у спровођењу поступка упућивања корисника пензија на рехабилитацију, утврђују се и исплаћују средства на основу броја примљених и обрађених пријава за упућивање на рехабилитацију, и то за пријем 40,00 динара, а за </w:t>
      </w:r>
      <w:r>
        <w:rPr>
          <w:color w:val="000000"/>
        </w:rPr>
        <w:t>обраду 110,00 динара по пријави.</w:t>
      </w:r>
    </w:p>
    <w:p w:rsidR="007903A0" w:rsidRDefault="00EE665B">
      <w:pPr>
        <w:spacing w:after="150"/>
      </w:pPr>
      <w:r>
        <w:rPr>
          <w:color w:val="000000"/>
        </w:rPr>
        <w:t xml:space="preserve">Средства из става 1. овог члана Фонд преноси на рачун САПЕНС и УПС „Независност” и њихових удружења и одбора, по испостављеном захтеву са попуњеним </w:t>
      </w:r>
      <w:r>
        <w:rPr>
          <w:b/>
          <w:color w:val="000000"/>
        </w:rPr>
        <w:t xml:space="preserve">„Извештајем о примљеним и обрађеним пријавама и </w:t>
      </w:r>
      <w:r>
        <w:rPr>
          <w:b/>
          <w:color w:val="000000"/>
        </w:rPr>
        <w:lastRenderedPageBreak/>
        <w:t>средствима за спровођење по</w:t>
      </w:r>
      <w:r>
        <w:rPr>
          <w:b/>
          <w:color w:val="000000"/>
        </w:rPr>
        <w:t>ступка упућивања корисника на рехабилитацију”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уз приложен списак пријава.</w:t>
      </w:r>
    </w:p>
    <w:p w:rsidR="007903A0" w:rsidRDefault="00EE665B">
      <w:pPr>
        <w:spacing w:after="150"/>
      </w:pPr>
      <w:r>
        <w:rPr>
          <w:color w:val="000000"/>
        </w:rPr>
        <w:t>Износ средстава за послове организације и координације у спровођењу поступка упућивања корисника пензија у установе утврђује се и исплаћује у висини од 30% на износ утврђен према ст</w:t>
      </w:r>
      <w:r>
        <w:rPr>
          <w:color w:val="000000"/>
        </w:rPr>
        <w:t>аву 1. овог члана.</w:t>
      </w:r>
    </w:p>
    <w:p w:rsidR="007903A0" w:rsidRDefault="00EE665B">
      <w:pPr>
        <w:spacing w:after="150"/>
      </w:pPr>
      <w:r>
        <w:rPr>
          <w:color w:val="000000"/>
        </w:rPr>
        <w:t>Средства утврђена за послове организације и координације из става 3. овог члана распоређују се на САПЕНС у висини од 94% и УПС „Независност” у висини од 6%.</w:t>
      </w:r>
    </w:p>
    <w:p w:rsidR="007903A0" w:rsidRDefault="00EE665B">
      <w:pPr>
        <w:spacing w:after="150"/>
      </w:pPr>
      <w:r>
        <w:rPr>
          <w:color w:val="000000"/>
        </w:rPr>
        <w:t>*Службени гласник РС, број 36/2022</w:t>
      </w:r>
    </w:p>
    <w:p w:rsidR="007903A0" w:rsidRDefault="00EE665B">
      <w:pPr>
        <w:spacing w:after="120"/>
        <w:jc w:val="center"/>
      </w:pPr>
      <w:r>
        <w:rPr>
          <w:b/>
          <w:color w:val="000000"/>
        </w:rPr>
        <w:t>Културне и спортско-рекреативне манифестације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21.</w:t>
      </w:r>
    </w:p>
    <w:p w:rsidR="007903A0" w:rsidRDefault="00EE665B">
      <w:pPr>
        <w:spacing w:after="150"/>
      </w:pPr>
      <w:r>
        <w:rPr>
          <w:color w:val="000000"/>
        </w:rPr>
        <w:t>Средства за финансирање културних и спортско-рекреативних манифестација корисника пензија из члана 2. став 1. тачка 2) издвајају се у висини од 21,44% од средстава утврђених чланом 3. став 1. тачка 2) овог правилника.</w:t>
      </w:r>
    </w:p>
    <w:p w:rsidR="007903A0" w:rsidRDefault="00EE665B">
      <w:pPr>
        <w:spacing w:after="150"/>
      </w:pPr>
      <w:r>
        <w:rPr>
          <w:color w:val="000000"/>
        </w:rPr>
        <w:t xml:space="preserve">Износ средстава из става 1. </w:t>
      </w:r>
      <w:r>
        <w:rPr>
          <w:color w:val="000000"/>
        </w:rPr>
        <w:t>овог члана распоређује се на САПЕНС у висини од 94% и УПС „Независност” у висини од 6%.</w:t>
      </w:r>
    </w:p>
    <w:p w:rsidR="007903A0" w:rsidRDefault="00EE665B">
      <w:pPr>
        <w:spacing w:after="150"/>
      </w:pPr>
      <w:r>
        <w:rPr>
          <w:color w:val="000000"/>
        </w:rPr>
        <w:t>Организације корисника из става 2. овог члана су дужне да Фонду доставе акт о организовању или позив за учешће у културној или спортско-рекреативној манифестацији.</w:t>
      </w:r>
    </w:p>
    <w:p w:rsidR="007903A0" w:rsidRDefault="00EE665B">
      <w:pPr>
        <w:spacing w:after="150"/>
      </w:pPr>
      <w:r>
        <w:rPr>
          <w:color w:val="000000"/>
        </w:rPr>
        <w:t>Удру</w:t>
      </w:r>
      <w:r>
        <w:rPr>
          <w:color w:val="000000"/>
        </w:rPr>
        <w:t>жења и одбори корисника пензија формирају комисију која објављује позив за учешће у екипи на културној или спортско-рекреативној манифестацији, прима пријаве, утврђује ранг-листу коју оверава (да је у складу са критеријумима) и објављује на огласној табли.</w:t>
      </w:r>
    </w:p>
    <w:p w:rsidR="007903A0" w:rsidRDefault="00EE665B">
      <w:pPr>
        <w:spacing w:after="150"/>
      </w:pPr>
      <w:r>
        <w:rPr>
          <w:color w:val="000000"/>
        </w:rPr>
        <w:t>Основни критеријуми за учешће у екипи су:</w:t>
      </w:r>
    </w:p>
    <w:p w:rsidR="007903A0" w:rsidRDefault="00EE665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исказана жеља корисника;</w:t>
      </w:r>
    </w:p>
    <w:p w:rsidR="007903A0" w:rsidRDefault="00EE665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учешће на регионалним такмичењима;</w:t>
      </w:r>
    </w:p>
    <w:p w:rsidR="007903A0" w:rsidRDefault="00EE665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да раније учешће корисника на културној или спортско-рекреативној манифестацији није финансирао Фонд.</w:t>
      </w:r>
    </w:p>
    <w:p w:rsidR="007903A0" w:rsidRDefault="00EE665B">
      <w:pPr>
        <w:spacing w:after="150"/>
      </w:pPr>
      <w:r>
        <w:rPr>
          <w:color w:val="000000"/>
        </w:rPr>
        <w:t xml:space="preserve">Удружења и одбори корисника пензија утврђују </w:t>
      </w:r>
      <w:r>
        <w:rPr>
          <w:color w:val="000000"/>
        </w:rPr>
        <w:t>минимални проценат учешћа жена на ранг-листи.</w:t>
      </w:r>
    </w:p>
    <w:p w:rsidR="007903A0" w:rsidRDefault="00EE665B">
      <w:pPr>
        <w:spacing w:after="150"/>
      </w:pPr>
      <w:r>
        <w:rPr>
          <w:color w:val="000000"/>
        </w:rPr>
        <w:t>Комисије из става 4. овог члана ће се старати да сви корисници пензија, под истим условима, без обзира на њихово чланство у пензионерској организацији остваре ово право.</w:t>
      </w:r>
    </w:p>
    <w:p w:rsidR="007903A0" w:rsidRDefault="00EE665B">
      <w:pPr>
        <w:spacing w:after="150"/>
      </w:pPr>
      <w:r>
        <w:rPr>
          <w:color w:val="000000"/>
        </w:rPr>
        <w:t xml:space="preserve">Корисници пензија имају право приговора </w:t>
      </w:r>
      <w:r>
        <w:rPr>
          <w:color w:val="000000"/>
        </w:rPr>
        <w:t>на ранг-листу, у року од осам дана од дана објављивања на огласној табли.</w:t>
      </w:r>
    </w:p>
    <w:p w:rsidR="007903A0" w:rsidRDefault="00EE665B">
      <w:pPr>
        <w:spacing w:after="150"/>
      </w:pPr>
      <w:r>
        <w:rPr>
          <w:color w:val="000000"/>
        </w:rPr>
        <w:lastRenderedPageBreak/>
        <w:t>За одлучивање по приговорима на ранг-листу, САПЕНС и УПС „Независност” формирају другостепену комисију, у којој су два члана САПЕНС и по један члан УПС „Независност”. министарства на</w:t>
      </w:r>
      <w:r>
        <w:rPr>
          <w:color w:val="000000"/>
        </w:rPr>
        <w:t>длежног за послове у области пензијског и инвалидског осигурања и Фонда. Након решавања о приговорима, формирају се коначне ранг-листе.</w:t>
      </w:r>
    </w:p>
    <w:p w:rsidR="007903A0" w:rsidRDefault="00EE665B">
      <w:pPr>
        <w:spacing w:after="150"/>
      </w:pPr>
      <w:r>
        <w:rPr>
          <w:color w:val="000000"/>
        </w:rPr>
        <w:t>По окончању културне или спортско-рекреативне манифестације, Фонду се достављају спискови корисника чије је учешће на ма</w:t>
      </w:r>
      <w:r>
        <w:rPr>
          <w:color w:val="000000"/>
        </w:rPr>
        <w:t>нифестацији финансирао Фонд, са подацима о датуму рођења и потписима корисника.</w:t>
      </w:r>
    </w:p>
    <w:p w:rsidR="007903A0" w:rsidRDefault="00EE665B">
      <w:pPr>
        <w:spacing w:after="150"/>
      </w:pPr>
      <w:r>
        <w:rPr>
          <w:color w:val="000000"/>
        </w:rPr>
        <w:t>Пренос средстава се врши на основу и у висини испостављених рачуна за ове намене, а највише до износа утврђеног у ставу 1. овог члана.</w:t>
      </w:r>
    </w:p>
    <w:p w:rsidR="007903A0" w:rsidRDefault="00EE665B">
      <w:pPr>
        <w:spacing w:after="150"/>
      </w:pPr>
      <w:r>
        <w:rPr>
          <w:color w:val="000000"/>
        </w:rPr>
        <w:t>Изузетно, пренос средстава може се вршити</w:t>
      </w:r>
      <w:r>
        <w:rPr>
          <w:color w:val="000000"/>
        </w:rPr>
        <w:t xml:space="preserve"> и на основу достављених предрачуна уз обавезу доставе рачуна одмах по извршеном преносу средстава односно плаћању.</w:t>
      </w:r>
    </w:p>
    <w:p w:rsidR="007903A0" w:rsidRDefault="00EE665B">
      <w:pPr>
        <w:spacing w:after="150"/>
      </w:pPr>
      <w:r>
        <w:rPr>
          <w:color w:val="000000"/>
        </w:rPr>
        <w:t>Рачуни и предрачуни се достављају уз попуњен Образац 1 који је саставни део овог правилника.</w:t>
      </w:r>
    </w:p>
    <w:p w:rsidR="007903A0" w:rsidRDefault="00EE665B">
      <w:pPr>
        <w:spacing w:after="150"/>
      </w:pPr>
      <w:r>
        <w:rPr>
          <w:color w:val="000000"/>
        </w:rPr>
        <w:t>По реализацији средстава из члана 2. став 1. та</w:t>
      </w:r>
      <w:r>
        <w:rPr>
          <w:color w:val="000000"/>
        </w:rPr>
        <w:t>чка 2) САПЕНС и УПС „Независност” достављају Фонду финансијски извештај на Обрасцу 2 који је саставни део овог правилника и спискове корисника чије је учешће на манифестацији финансирао Фонд, са подацима о датуму рођења и потписима корисника.</w:t>
      </w:r>
    </w:p>
    <w:p w:rsidR="007903A0" w:rsidRDefault="00EE665B">
      <w:pPr>
        <w:spacing w:after="150"/>
      </w:pPr>
      <w:r>
        <w:rPr>
          <w:b/>
          <w:color w:val="000000"/>
        </w:rPr>
        <w:t>Фонд може, на</w:t>
      </w:r>
      <w:r>
        <w:rPr>
          <w:b/>
          <w:color w:val="000000"/>
        </w:rPr>
        <w:t xml:space="preserve"> основу одлуке Управног одбора Фонда, да организује културне и спортско-рекреативне манифестације корисника пензија.</w:t>
      </w:r>
      <w:r>
        <w:rPr>
          <w:rFonts w:ascii="Calibri"/>
          <w:b/>
          <w:color w:val="000000"/>
          <w:vertAlign w:val="superscript"/>
        </w:rPr>
        <w:t>*</w:t>
      </w:r>
    </w:p>
    <w:p w:rsidR="007903A0" w:rsidRDefault="00EE665B">
      <w:pPr>
        <w:spacing w:after="150"/>
      </w:pPr>
      <w:r>
        <w:rPr>
          <w:color w:val="000000"/>
        </w:rPr>
        <w:t>*Службени гласник РС, број 99/2021</w:t>
      </w:r>
    </w:p>
    <w:p w:rsidR="007903A0" w:rsidRDefault="00EE665B">
      <w:pPr>
        <w:spacing w:after="120"/>
        <w:jc w:val="center"/>
      </w:pPr>
      <w:r>
        <w:rPr>
          <w:b/>
          <w:color w:val="000000"/>
        </w:rPr>
        <w:t>Солидарна помоћ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22.</w:t>
      </w:r>
    </w:p>
    <w:p w:rsidR="007903A0" w:rsidRDefault="00EE665B">
      <w:pPr>
        <w:spacing w:after="150"/>
      </w:pPr>
      <w:r>
        <w:rPr>
          <w:color w:val="000000"/>
        </w:rPr>
        <w:t>Средства за финансирање солидарне помоћи из члана 2. став 1. тачка 3) издвајај</w:t>
      </w:r>
      <w:r>
        <w:rPr>
          <w:color w:val="000000"/>
        </w:rPr>
        <w:t>у се у висини преосталих средстава од средстава утврђених чланом 3. став 1. тачка 2) овог правилника, након преноса средстава у складу са чл. 20. и 21. овог правилника.</w:t>
      </w:r>
    </w:p>
    <w:p w:rsidR="007903A0" w:rsidRDefault="00EE665B">
      <w:pPr>
        <w:spacing w:after="150"/>
      </w:pPr>
      <w:r>
        <w:rPr>
          <w:color w:val="000000"/>
        </w:rPr>
        <w:t>Од износа средстава из става 1. овог члана издвајају се средства у висини од 80% за дод</w:t>
      </w:r>
      <w:r>
        <w:rPr>
          <w:color w:val="000000"/>
        </w:rPr>
        <w:t>елу помоћи корисницима пензија, и то удружењима и одборима САПЕНС у висини од 94%, а удружењима и одборима УПС „Независност” у висини од 6%.</w:t>
      </w:r>
    </w:p>
    <w:p w:rsidR="007903A0" w:rsidRDefault="00EE665B">
      <w:pPr>
        <w:spacing w:after="150"/>
      </w:pPr>
      <w:r>
        <w:rPr>
          <w:color w:val="000000"/>
        </w:rPr>
        <w:t xml:space="preserve">Распоред средстава се врши Служби Дирекције Фонда и филијалама односно општинама на подручју филијала, према броју </w:t>
      </w:r>
      <w:r>
        <w:rPr>
          <w:color w:val="000000"/>
        </w:rPr>
        <w:t>корисника пензија чија висина не прелази износ најниже пензије прописане чланом 76. став 2. Закона о пензијском и инвалидском осигурању („Службени гласник РС”, бр. 34/03, 64/04 – УС, 84/04 – др. закон, 85/05, 101/05 – др. закон, 63/06 – УС, 5/09, 107/09, 1</w:t>
      </w:r>
      <w:r>
        <w:rPr>
          <w:color w:val="000000"/>
        </w:rPr>
        <w:t xml:space="preserve">01/10, 93/12, 62/13, 108/13, 75/14, 142/14, 73/18, 46/19 – УС </w:t>
      </w:r>
      <w:r>
        <w:rPr>
          <w:color w:val="000000"/>
        </w:rPr>
        <w:lastRenderedPageBreak/>
        <w:t>и 86/19), према последњем утврђеном податку из става 2. члана 19. овог правилника.</w:t>
      </w:r>
    </w:p>
    <w:p w:rsidR="007903A0" w:rsidRDefault="00EE665B">
      <w:pPr>
        <w:spacing w:after="150"/>
      </w:pPr>
      <w:r>
        <w:rPr>
          <w:color w:val="000000"/>
        </w:rPr>
        <w:t>Удружења и одбори корисника формирају комисију која објављује позив за доделу пакета помоћи из члана 2. став 1.</w:t>
      </w:r>
      <w:r>
        <w:rPr>
          <w:color w:val="000000"/>
        </w:rPr>
        <w:t xml:space="preserve"> тачка 3), прима пријаве, утврђује ранг-листу коју оверава (да је у складу са критеријумима) и објављује на огласној табли.</w:t>
      </w:r>
    </w:p>
    <w:p w:rsidR="007903A0" w:rsidRDefault="00EE665B">
      <w:pPr>
        <w:spacing w:after="150"/>
      </w:pPr>
      <w:r>
        <w:rPr>
          <w:color w:val="000000"/>
        </w:rPr>
        <w:t>Основни критеријуми за доделу солидарне помоћи су:</w:t>
      </w:r>
    </w:p>
    <w:p w:rsidR="007903A0" w:rsidRDefault="00EE665B">
      <w:pPr>
        <w:spacing w:after="150"/>
      </w:pPr>
      <w:r>
        <w:rPr>
          <w:color w:val="000000"/>
        </w:rPr>
        <w:t>– Висина пензије – пензија не прелази најнижи износ пензије;</w:t>
      </w:r>
    </w:p>
    <w:p w:rsidR="007903A0" w:rsidRDefault="00EE665B">
      <w:pPr>
        <w:spacing w:after="150"/>
      </w:pPr>
      <w:r>
        <w:rPr>
          <w:color w:val="000000"/>
        </w:rPr>
        <w:t xml:space="preserve">Приликом утврђивања </w:t>
      </w:r>
      <w:r>
        <w:rPr>
          <w:color w:val="000000"/>
        </w:rPr>
        <w:t>ранг-листе за доделу солидарне помоћи, предност ће имати следећи корисници:</w:t>
      </w:r>
    </w:p>
    <w:p w:rsidR="007903A0" w:rsidRDefault="00EE665B">
      <w:pPr>
        <w:spacing w:after="150"/>
      </w:pPr>
      <w:r>
        <w:rPr>
          <w:color w:val="000000"/>
        </w:rPr>
        <w:t>– Самохрани корисник или корисник у вишечланом домаћинству у коме је једини извор прихода пензија (пензија не прелази најнижи износ пензије);</w:t>
      </w:r>
    </w:p>
    <w:p w:rsidR="007903A0" w:rsidRDefault="00EE665B">
      <w:pPr>
        <w:spacing w:after="150"/>
      </w:pPr>
      <w:r>
        <w:rPr>
          <w:color w:val="000000"/>
        </w:rPr>
        <w:t>– Навршене године живота корисника-при</w:t>
      </w:r>
      <w:r>
        <w:rPr>
          <w:color w:val="000000"/>
        </w:rPr>
        <w:t>оритет имају корисници пензија старији по годинама живота;</w:t>
      </w:r>
    </w:p>
    <w:p w:rsidR="007903A0" w:rsidRDefault="00EE665B">
      <w:pPr>
        <w:spacing w:after="150"/>
      </w:pPr>
      <w:r>
        <w:rPr>
          <w:color w:val="000000"/>
        </w:rPr>
        <w:t>Комисије из става 4. овог члана ће се старати да сви корисници пензија, под истим условима, без обзира на њихово чланство у пензионерској организацији остваре ово право.</w:t>
      </w:r>
    </w:p>
    <w:p w:rsidR="007903A0" w:rsidRDefault="00EE665B">
      <w:pPr>
        <w:spacing w:after="150"/>
      </w:pPr>
      <w:r>
        <w:rPr>
          <w:color w:val="000000"/>
        </w:rPr>
        <w:t>Корисници пензија имају пра</w:t>
      </w:r>
      <w:r>
        <w:rPr>
          <w:color w:val="000000"/>
        </w:rPr>
        <w:t>во приговора на ранг-листу, у року од осам дана од дана објављивања на огласној табли.</w:t>
      </w:r>
    </w:p>
    <w:p w:rsidR="007903A0" w:rsidRDefault="00EE665B">
      <w:pPr>
        <w:spacing w:after="150"/>
      </w:pPr>
      <w:r>
        <w:rPr>
          <w:color w:val="000000"/>
        </w:rPr>
        <w:t>За одлучивање по приговорима на ранг-листу, САПЕНС и УПС „Независност” формирају другостепену комисију, у којој су два члана САПЕНС и по један члан УПС „Независност”, ми</w:t>
      </w:r>
      <w:r>
        <w:rPr>
          <w:color w:val="000000"/>
        </w:rPr>
        <w:t>нистарства надлежног за послове у области пензијског и инвалидског осигурања и Фонда. Након решавања о приговорима, формирају се коначне ранг-листе.</w:t>
      </w:r>
    </w:p>
    <w:p w:rsidR="007903A0" w:rsidRDefault="00EE665B">
      <w:pPr>
        <w:spacing w:after="150"/>
      </w:pPr>
      <w:r>
        <w:rPr>
          <w:color w:val="000000"/>
        </w:rPr>
        <w:t xml:space="preserve">По окончању доделе пакета, Фонду се достављају спискови корисника којима је извршена додела, са подацима о </w:t>
      </w:r>
      <w:r>
        <w:rPr>
          <w:color w:val="000000"/>
        </w:rPr>
        <w:t>датуму рођења и потписима корисника.</w:t>
      </w:r>
    </w:p>
    <w:p w:rsidR="007903A0" w:rsidRDefault="00EE665B">
      <w:pPr>
        <w:spacing w:after="150"/>
      </w:pPr>
      <w:r>
        <w:rPr>
          <w:color w:val="000000"/>
        </w:rPr>
        <w:t>Пренос средстава се врши на основу и у висини рачуна за ове намене, а највише до износа утврђеног у ставу 1. овог члана.</w:t>
      </w:r>
    </w:p>
    <w:p w:rsidR="007903A0" w:rsidRDefault="00EE665B">
      <w:pPr>
        <w:spacing w:after="150"/>
      </w:pPr>
      <w:r>
        <w:rPr>
          <w:color w:val="000000"/>
        </w:rPr>
        <w:t>Изузетно, пренос средстава може се вршити и на основу достављених предрачуна уз обавезу доставе ра</w:t>
      </w:r>
      <w:r>
        <w:rPr>
          <w:color w:val="000000"/>
        </w:rPr>
        <w:t>чуна одмах по извршеном преносу средстава односно плаћању.</w:t>
      </w:r>
    </w:p>
    <w:p w:rsidR="007903A0" w:rsidRDefault="00EE665B">
      <w:pPr>
        <w:spacing w:after="150"/>
      </w:pPr>
      <w:r>
        <w:rPr>
          <w:color w:val="000000"/>
        </w:rPr>
        <w:t>Рачуни и предрачуни се достављају уз попуњен Образац 3, који је саставни део овог правилника.</w:t>
      </w:r>
    </w:p>
    <w:p w:rsidR="007903A0" w:rsidRDefault="00EE665B">
      <w:pPr>
        <w:spacing w:after="150"/>
      </w:pPr>
      <w:r>
        <w:rPr>
          <w:color w:val="000000"/>
        </w:rPr>
        <w:t>По реализацији средстава из члана 2. став 1. тачка 3), САПЕНС и УПС „Независност” достављају Фонду фина</w:t>
      </w:r>
      <w:r>
        <w:rPr>
          <w:color w:val="000000"/>
        </w:rPr>
        <w:t xml:space="preserve">нсијски извештај на Обрасцу 4, који је саставни део овог правилника и спискове корисника којима је додељен </w:t>
      </w:r>
      <w:r>
        <w:rPr>
          <w:color w:val="000000"/>
        </w:rPr>
        <w:lastRenderedPageBreak/>
        <w:t>пакет, са висином вредности пакета, подацима о датуму рођења и потписима корисника.</w:t>
      </w:r>
    </w:p>
    <w:p w:rsidR="007903A0" w:rsidRDefault="00EE665B">
      <w:pPr>
        <w:spacing w:after="150"/>
      </w:pPr>
      <w:r>
        <w:rPr>
          <w:color w:val="000000"/>
        </w:rPr>
        <w:t>У случају да на територији филијале или општине тренутно нема акт</w:t>
      </w:r>
      <w:r>
        <w:rPr>
          <w:color w:val="000000"/>
        </w:rPr>
        <w:t>ивног удружења, односно одбора корисника, доделу помоћи ће организовати САПЕНС, УПС „Независност”.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23.</w:t>
      </w:r>
    </w:p>
    <w:p w:rsidR="007903A0" w:rsidRDefault="00EE665B">
      <w:pPr>
        <w:spacing w:after="150"/>
      </w:pPr>
      <w:r>
        <w:rPr>
          <w:color w:val="000000"/>
        </w:rPr>
        <w:t>За послове организације и координације у поступку доделе помоћи издвајају се средства у висини од 20% средстава из члана 22 став 1. овог правилника,</w:t>
      </w:r>
      <w:r>
        <w:rPr>
          <w:color w:val="000000"/>
        </w:rPr>
        <w:t xml:space="preserve"> а у случају да се не искористи укупан износ из члана 22. став 2, средства се исплаћују сразмерно искоришћеним средствима за ове намене, и то 94% САПЕНС, а 6% УПС „Независност”.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24.</w:t>
      </w:r>
    </w:p>
    <w:p w:rsidR="007903A0" w:rsidRDefault="00EE665B">
      <w:pPr>
        <w:spacing w:after="150"/>
      </w:pPr>
      <w:r>
        <w:rPr>
          <w:color w:val="000000"/>
        </w:rPr>
        <w:t>САПЕНС и УПС „Независност” дужни су да одмах, по доношењу одлуке из ч</w:t>
      </w:r>
      <w:r>
        <w:rPr>
          <w:color w:val="000000"/>
        </w:rPr>
        <w:t>лана 2. став 2. овог правилника доставе Фонду своју организациону структуру са списком, адресама и бројевима текућих рачуна организација.</w:t>
      </w:r>
    </w:p>
    <w:p w:rsidR="007903A0" w:rsidRDefault="00EE665B">
      <w:pPr>
        <w:spacing w:after="150"/>
      </w:pPr>
      <w:r>
        <w:rPr>
          <w:color w:val="000000"/>
        </w:rPr>
        <w:t>У случају да у току године дође до промене у организационој структури Савез пензионера Србије и Удружење пензионера Ср</w:t>
      </w:r>
      <w:r>
        <w:rPr>
          <w:color w:val="000000"/>
        </w:rPr>
        <w:t>бије „Независност” дужни су да о томе одмах писаним путем обавесте Фонд.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25.</w:t>
      </w:r>
    </w:p>
    <w:p w:rsidR="007903A0" w:rsidRDefault="00EE665B">
      <w:pPr>
        <w:spacing w:after="150"/>
      </w:pPr>
      <w:r>
        <w:rPr>
          <w:color w:val="000000"/>
        </w:rPr>
        <w:t xml:space="preserve">Приликом реализације културних и спортско-рекреативних манифестација чији је циљ подстицање интеграције старих лица у друштво и солидарне помоћи корисницима пензија у </w:t>
      </w:r>
      <w:r>
        <w:rPr>
          <w:color w:val="000000"/>
        </w:rPr>
        <w:t>пакетима са основним животним намирницама и средствима за хигијену, удружења и одбори корисника пензија су у обавези да обезбеде доступност ових видова друштвеног стандарда свим корисницима пензија, на исти начин и под истим условима, као и транспарентност</w:t>
      </w:r>
      <w:r>
        <w:rPr>
          <w:color w:val="000000"/>
        </w:rPr>
        <w:t xml:space="preserve"> у поступку.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26.</w:t>
      </w:r>
    </w:p>
    <w:p w:rsidR="007903A0" w:rsidRDefault="00EE665B">
      <w:pPr>
        <w:spacing w:after="150"/>
      </w:pPr>
      <w:r>
        <w:rPr>
          <w:color w:val="000000"/>
        </w:rPr>
        <w:t>У случају да средства која Фонд пренесе нису утрошена у складу са овим правилником, удружења и одбори корисника пензија су дужни да одмах изврше повраћај средстава.</w:t>
      </w:r>
    </w:p>
    <w:p w:rsidR="007903A0" w:rsidRDefault="00EE665B">
      <w:pPr>
        <w:spacing w:after="150"/>
      </w:pPr>
      <w:r>
        <w:rPr>
          <w:color w:val="000000"/>
        </w:rPr>
        <w:t>САПЕНС и УПС „Независност” дужни су да Фонду поднесу годишњи извештај</w:t>
      </w:r>
      <w:r>
        <w:rPr>
          <w:color w:val="000000"/>
        </w:rPr>
        <w:t xml:space="preserve"> о реализацији послова на организацији и координацији рада удружења и одбора корисника у спровођењу активности на побољшању друштвеног стандарда пензионера.</w:t>
      </w:r>
    </w:p>
    <w:p w:rsidR="007903A0" w:rsidRDefault="00EE665B">
      <w:pPr>
        <w:spacing w:after="150"/>
      </w:pPr>
      <w:r>
        <w:rPr>
          <w:color w:val="000000"/>
        </w:rPr>
        <w:t>По реализацији средстава друштвеног стандарда, Фонд сачињава извештај Управном одбору Фонда.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2</w:t>
      </w:r>
      <w:r>
        <w:rPr>
          <w:color w:val="000000"/>
        </w:rPr>
        <w:t>7.</w:t>
      </w:r>
    </w:p>
    <w:p w:rsidR="007903A0" w:rsidRDefault="00EE665B">
      <w:pPr>
        <w:spacing w:after="150"/>
      </w:pPr>
      <w:r>
        <w:rPr>
          <w:color w:val="000000"/>
        </w:rPr>
        <w:t xml:space="preserve">Ступањем на снагу овог правилника престаје да важи Правилник о друштвеном стандарду корисника пензија Републичког фонда за пензијско и </w:t>
      </w:r>
      <w:r>
        <w:rPr>
          <w:color w:val="000000"/>
        </w:rPr>
        <w:lastRenderedPageBreak/>
        <w:t>инвалидско осигурање („Службени гласник РС”, бр. 33/16, 39/16 – исправка, 11/17, 16/17 – исправка, 29/19, 30/19 – испр</w:t>
      </w:r>
      <w:r>
        <w:rPr>
          <w:color w:val="000000"/>
        </w:rPr>
        <w:t>авка, 67/19 – одлука, 73/19 – одлука и 90/19).</w:t>
      </w:r>
    </w:p>
    <w:p w:rsidR="007903A0" w:rsidRDefault="00EE665B">
      <w:pPr>
        <w:spacing w:after="120"/>
        <w:jc w:val="center"/>
      </w:pPr>
      <w:r>
        <w:rPr>
          <w:color w:val="000000"/>
        </w:rPr>
        <w:t>Члан 28.</w:t>
      </w:r>
    </w:p>
    <w:p w:rsidR="007903A0" w:rsidRDefault="00EE665B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7903A0" w:rsidRDefault="00EE665B">
      <w:pPr>
        <w:spacing w:after="150"/>
        <w:jc w:val="right"/>
      </w:pPr>
      <w:r>
        <w:rPr>
          <w:color w:val="000000"/>
        </w:rPr>
        <w:t>08/2 број 022.1-1/17</w:t>
      </w:r>
    </w:p>
    <w:p w:rsidR="007903A0" w:rsidRDefault="00EE665B">
      <w:pPr>
        <w:spacing w:after="150"/>
        <w:jc w:val="right"/>
      </w:pPr>
      <w:r>
        <w:rPr>
          <w:color w:val="000000"/>
        </w:rPr>
        <w:t>У Београду, 28. маја 2020. године</w:t>
      </w:r>
    </w:p>
    <w:p w:rsidR="007903A0" w:rsidRDefault="00EE665B">
      <w:pPr>
        <w:spacing w:after="150"/>
        <w:jc w:val="right"/>
      </w:pPr>
      <w:r>
        <w:rPr>
          <w:b/>
          <w:color w:val="000000"/>
        </w:rPr>
        <w:t>Управни одбор Републичког фонда</w:t>
      </w:r>
      <w:r>
        <w:br/>
      </w:r>
      <w:r>
        <w:rPr>
          <w:b/>
          <w:color w:val="000000"/>
        </w:rPr>
        <w:t xml:space="preserve"> за пензијс</w:t>
      </w:r>
      <w:r>
        <w:rPr>
          <w:b/>
          <w:color w:val="000000"/>
        </w:rPr>
        <w:t>ко и инвалидско осигурање</w:t>
      </w:r>
    </w:p>
    <w:p w:rsidR="007903A0" w:rsidRDefault="00EE665B">
      <w:pPr>
        <w:spacing w:after="150"/>
        <w:jc w:val="right"/>
      </w:pPr>
      <w:r>
        <w:rPr>
          <w:color w:val="000000"/>
        </w:rPr>
        <w:t>Председник,</w:t>
      </w:r>
    </w:p>
    <w:p w:rsidR="007903A0" w:rsidRDefault="00EE665B">
      <w:pPr>
        <w:spacing w:after="150"/>
        <w:jc w:val="right"/>
      </w:pPr>
      <w:r>
        <w:rPr>
          <w:b/>
          <w:color w:val="000000"/>
        </w:rPr>
        <w:t>Данило Вујичић,</w:t>
      </w:r>
      <w:r>
        <w:rPr>
          <w:color w:val="000000"/>
        </w:rPr>
        <w:t xml:space="preserve"> с.р.</w:t>
      </w:r>
    </w:p>
    <w:p w:rsidR="007903A0" w:rsidRDefault="00EE665B">
      <w:pPr>
        <w:spacing w:after="150"/>
      </w:pPr>
      <w:r>
        <w:rPr>
          <w:color w:val="000000"/>
        </w:rPr>
        <w:t> </w:t>
      </w:r>
    </w:p>
    <w:sectPr w:rsidR="007903A0" w:rsidSect="007903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defaultTabStop w:val="720"/>
  <w:characterSpacingControl w:val="doNotCompress"/>
  <w:compat/>
  <w:rsids>
    <w:rsidRoot w:val="007903A0"/>
    <w:rsid w:val="000827A4"/>
    <w:rsid w:val="007903A0"/>
    <w:rsid w:val="00EE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7903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0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7903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4378</Words>
  <Characters>24955</Characters>
  <Application>Microsoft Office Word</Application>
  <DocSecurity>0</DocSecurity>
  <Lines>207</Lines>
  <Paragraphs>58</Paragraphs>
  <ScaleCrop>false</ScaleCrop>
  <Company/>
  <LinksUpToDate>false</LinksUpToDate>
  <CharactersWithSpaces>29275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Trece Doba2</cp:lastModifiedBy>
  <cp:revision>3</cp:revision>
  <dcterms:created xsi:type="dcterms:W3CDTF">2022-06-30T16:44:00Z</dcterms:created>
  <dcterms:modified xsi:type="dcterms:W3CDTF">2022-06-30T16:46:00Z</dcterms:modified>
</cp:coreProperties>
</file>